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3E0D9" w14:textId="77777777" w:rsidR="00864EE2" w:rsidRDefault="00864EE2" w:rsidP="00864EE2">
      <w:pPr>
        <w:jc w:val="center"/>
        <w:rPr>
          <w:b/>
          <w:sz w:val="28"/>
          <w:szCs w:val="28"/>
          <w:u w:val="single"/>
        </w:rPr>
      </w:pPr>
    </w:p>
    <w:p w14:paraId="41D5BBE6" w14:textId="2FEA8F6E" w:rsidR="0034032E" w:rsidRDefault="00864EE2" w:rsidP="00864EE2">
      <w:pPr>
        <w:jc w:val="center"/>
        <w:rPr>
          <w:b/>
          <w:sz w:val="28"/>
          <w:szCs w:val="28"/>
          <w:u w:val="single"/>
        </w:rPr>
      </w:pPr>
      <w:r w:rsidRPr="00864EE2">
        <w:rPr>
          <w:b/>
          <w:sz w:val="28"/>
          <w:szCs w:val="28"/>
          <w:u w:val="single"/>
        </w:rPr>
        <w:t>NAYGN Advocacy Starter Kit</w:t>
      </w:r>
      <w:r w:rsidR="00B9049E">
        <w:rPr>
          <w:b/>
          <w:sz w:val="28"/>
          <w:szCs w:val="28"/>
          <w:u w:val="single"/>
        </w:rPr>
        <w:t xml:space="preserve"> (Revision 01)</w:t>
      </w:r>
    </w:p>
    <w:p w14:paraId="3F9642F1" w14:textId="77777777" w:rsidR="00864EE2" w:rsidRPr="00864EE2" w:rsidRDefault="00864EE2" w:rsidP="00864EE2">
      <w:pPr>
        <w:jc w:val="center"/>
        <w:rPr>
          <w:sz w:val="28"/>
          <w:szCs w:val="28"/>
        </w:rPr>
      </w:pPr>
    </w:p>
    <w:p w14:paraId="0292EFF8" w14:textId="2C58C7E1" w:rsidR="00864EE2" w:rsidRDefault="00864EE2" w:rsidP="00864EE2">
      <w:r w:rsidRPr="00864EE2">
        <w:t xml:space="preserve">The purpose of this is to try and collect resources together all in one place to help when you are going to build a presentation, go to a rally, do a speech, or write an article. </w:t>
      </w:r>
      <w:r>
        <w:t xml:space="preserve">The goal is to put the most impactful information together while striving to have the data from reputable sources (IPCC, </w:t>
      </w:r>
      <w:r w:rsidR="00383D7D">
        <w:t xml:space="preserve">WNA, </w:t>
      </w:r>
      <w:r>
        <w:t>UN, etc.). Put together by Matthew Mairinger</w:t>
      </w:r>
      <w:r w:rsidR="00383D7D">
        <w:t xml:space="preserve"> in 2020 – if you want additions</w:t>
      </w:r>
      <w:r w:rsidR="005C6FCE">
        <w:t>/changes</w:t>
      </w:r>
      <w:r w:rsidR="00383D7D">
        <w:t xml:space="preserve"> please email </w:t>
      </w:r>
      <w:hyperlink r:id="rId10" w:history="1">
        <w:r w:rsidR="00383D7D" w:rsidRPr="00237929">
          <w:rPr>
            <w:rStyle w:val="Hyperlink"/>
          </w:rPr>
          <w:t>Canada@naygn.org</w:t>
        </w:r>
      </w:hyperlink>
      <w:r w:rsidR="00383D7D">
        <w:t xml:space="preserve"> as this should be a living document.</w:t>
      </w:r>
    </w:p>
    <w:p w14:paraId="5A0CBD75" w14:textId="77777777" w:rsidR="00D4420F" w:rsidRDefault="00D4420F" w:rsidP="00864EE2">
      <w:pPr>
        <w:rPr>
          <w:b/>
          <w:u w:val="single"/>
        </w:rPr>
      </w:pPr>
      <w:r>
        <w:rPr>
          <w:b/>
          <w:u w:val="single"/>
        </w:rPr>
        <w:t>Fundamentals</w:t>
      </w:r>
    </w:p>
    <w:p w14:paraId="35CD0C78" w14:textId="77777777" w:rsidR="00D4420F" w:rsidRPr="00D4420F" w:rsidRDefault="00D4420F" w:rsidP="00D4420F">
      <w:pPr>
        <w:pStyle w:val="ListParagraph"/>
        <w:numPr>
          <w:ilvl w:val="0"/>
          <w:numId w:val="17"/>
        </w:numPr>
        <w:rPr>
          <w:b/>
          <w:u w:val="single"/>
        </w:rPr>
      </w:pPr>
      <w:r>
        <w:t>Energy is the ability to do work, power is the rate of change of energy (energy divided by time).</w:t>
      </w:r>
    </w:p>
    <w:p w14:paraId="166435B5" w14:textId="77777777" w:rsidR="00D4420F" w:rsidRPr="00D4420F" w:rsidRDefault="00D4420F" w:rsidP="00D4420F">
      <w:pPr>
        <w:pStyle w:val="ListParagraph"/>
        <w:numPr>
          <w:ilvl w:val="0"/>
          <w:numId w:val="17"/>
        </w:numPr>
        <w:rPr>
          <w:b/>
          <w:u w:val="single"/>
        </w:rPr>
      </w:pPr>
      <w:r>
        <w:t>Chemical energy in one gallon of gasoline equals ~10 kWh.</w:t>
      </w:r>
    </w:p>
    <w:p w14:paraId="1D6D19A0" w14:textId="77777777" w:rsidR="00D4420F" w:rsidRPr="00D077A0" w:rsidRDefault="00D4420F" w:rsidP="00864EE2">
      <w:pPr>
        <w:pStyle w:val="ListParagraph"/>
        <w:numPr>
          <w:ilvl w:val="0"/>
          <w:numId w:val="17"/>
        </w:numPr>
        <w:rPr>
          <w:b/>
          <w:u w:val="single"/>
        </w:rPr>
      </w:pPr>
      <w:r>
        <w:t xml:space="preserve">Most energy that people use is derived from nuclear power (fossil fuels come from ancient carbon beings which received energy from the Sun, which is powered by nuclear fusion; biofuels and solar power also are the same; wind power is the result of differences in air density caused by unequal solar heating; geothermal energy results from radioactive decay of heavy elements such as uranium and thorium) (Nuclear Energy, C. Ferguson). </w:t>
      </w:r>
    </w:p>
    <w:p w14:paraId="7D7CE3CA" w14:textId="77777777" w:rsidR="00D077A0" w:rsidRPr="001E0EC1" w:rsidRDefault="00D077A0" w:rsidP="00864EE2">
      <w:pPr>
        <w:pStyle w:val="ListParagraph"/>
        <w:numPr>
          <w:ilvl w:val="0"/>
          <w:numId w:val="17"/>
        </w:numPr>
        <w:rPr>
          <w:b/>
          <w:u w:val="single"/>
        </w:rPr>
      </w:pPr>
      <w:r>
        <w:t xml:space="preserve">Burning fossil fuels releases chemical energy in which the chemical bonds holding the atoms together are broken. On a per-mass basis nuclear reactions release more than 1 million times more energy than chemical reactions. Nuclear fusion releases 3 times more energy than nuclear fission. (Nuclear Energy, C. Ferguson) </w:t>
      </w:r>
    </w:p>
    <w:p w14:paraId="3B3BC654" w14:textId="77777777" w:rsidR="000B529F" w:rsidRDefault="000B529F" w:rsidP="00864EE2">
      <w:pPr>
        <w:rPr>
          <w:b/>
          <w:u w:val="single"/>
        </w:rPr>
      </w:pPr>
      <w:r>
        <w:rPr>
          <w:b/>
          <w:u w:val="single"/>
        </w:rPr>
        <w:t>Electricity</w:t>
      </w:r>
    </w:p>
    <w:p w14:paraId="7F34476C" w14:textId="77777777" w:rsidR="000B529F" w:rsidRDefault="000B529F" w:rsidP="000B529F">
      <w:pPr>
        <w:pStyle w:val="ListParagraph"/>
        <w:numPr>
          <w:ilvl w:val="0"/>
          <w:numId w:val="6"/>
        </w:numPr>
      </w:pPr>
      <w:r>
        <w:t>I</w:t>
      </w:r>
      <w:r w:rsidRPr="000B529F">
        <w:t>n 2017, fossil fuels generated 64.5% of worldwide electricity, compared with 61.9% in 1990.</w:t>
      </w:r>
      <w:r>
        <w:t xml:space="preserve"> </w:t>
      </w:r>
      <w:hyperlink r:id="rId11" w:history="1">
        <w:r w:rsidRPr="000B529F">
          <w:rPr>
            <w:rStyle w:val="Hyperlink"/>
          </w:rPr>
          <w:t>WNA</w:t>
        </w:r>
      </w:hyperlink>
    </w:p>
    <w:p w14:paraId="13A5024F" w14:textId="77777777" w:rsidR="000B529F" w:rsidRDefault="000B529F" w:rsidP="000B529F">
      <w:pPr>
        <w:pStyle w:val="ListParagraph"/>
        <w:numPr>
          <w:ilvl w:val="0"/>
          <w:numId w:val="6"/>
        </w:numPr>
      </w:pPr>
      <w:r>
        <w:t>B</w:t>
      </w:r>
      <w:r w:rsidRPr="000B529F">
        <w:t xml:space="preserve">urning carbon-based fuels produces large amounts of carbon dioxide, which drives climate change. These plants also produce other pollutants, such as oxides of sulphur and nitrogen, which cause acid rain. </w:t>
      </w:r>
      <w:hyperlink r:id="rId12" w:history="1">
        <w:r w:rsidRPr="000B529F">
          <w:rPr>
            <w:rStyle w:val="Hyperlink"/>
          </w:rPr>
          <w:t>WNA</w:t>
        </w:r>
      </w:hyperlink>
    </w:p>
    <w:p w14:paraId="3C563EC8" w14:textId="77777777" w:rsidR="000B529F" w:rsidRDefault="000B529F" w:rsidP="000B529F">
      <w:pPr>
        <w:pStyle w:val="ListParagraph"/>
        <w:numPr>
          <w:ilvl w:val="0"/>
          <w:numId w:val="6"/>
        </w:numPr>
      </w:pPr>
      <w:r w:rsidRPr="000B529F">
        <w:t xml:space="preserve">Currently one in seven people in the world has no access to electricity. </w:t>
      </w:r>
      <w:hyperlink r:id="rId13" w:history="1">
        <w:r w:rsidRPr="000B529F">
          <w:rPr>
            <w:rStyle w:val="Hyperlink"/>
          </w:rPr>
          <w:t>WNA</w:t>
        </w:r>
      </w:hyperlink>
    </w:p>
    <w:p w14:paraId="53B34D55" w14:textId="77777777" w:rsidR="000B529F" w:rsidRDefault="000B529F" w:rsidP="000B529F">
      <w:pPr>
        <w:pStyle w:val="ListParagraph"/>
        <w:numPr>
          <w:ilvl w:val="0"/>
          <w:numId w:val="6"/>
        </w:numPr>
      </w:pPr>
      <w:r>
        <w:t>Hydropower: t</w:t>
      </w:r>
      <w:r w:rsidRPr="000B529F">
        <w:t xml:space="preserve">he accident with the highest death toll was the collapse in 1975 of the Banqiao Dam in China’s Henan province, which resulted in 171,000 direct and indirect fatalities according to official estimates. </w:t>
      </w:r>
      <w:hyperlink r:id="rId14" w:history="1">
        <w:r w:rsidRPr="000B529F">
          <w:rPr>
            <w:rStyle w:val="Hyperlink"/>
          </w:rPr>
          <w:t>WNA</w:t>
        </w:r>
      </w:hyperlink>
    </w:p>
    <w:p w14:paraId="20AA8515" w14:textId="6FBEE191" w:rsidR="008C2B9E" w:rsidRDefault="008C2B9E" w:rsidP="00890909">
      <w:pPr>
        <w:pStyle w:val="ListParagraph"/>
        <w:numPr>
          <w:ilvl w:val="0"/>
          <w:numId w:val="6"/>
        </w:numPr>
      </w:pPr>
      <w:r>
        <w:t xml:space="preserve">Methane (natural gas) leaks, especially at the well but also along the pipeline system. A ton of unburned methane has more than 80 times more warming effect than a ton of CO2. In LA in 2015, a massive leak at an underground methane-gas storage facility led to health problems and evacuation of a whole neighbourhood. During the four months it took to control the leak, </w:t>
      </w:r>
      <w:r>
        <w:lastRenderedPageBreak/>
        <w:t>around 100,000 tons of methan</w:t>
      </w:r>
      <w:r w:rsidR="000441B8">
        <w:t>e</w:t>
      </w:r>
      <w:r>
        <w:t xml:space="preserve"> went into the atmosphere (equivalent to several months of CO2 emissions from the whole LA basin). - (A Bright Future, Goldstein &amp; Qvist)</w:t>
      </w:r>
    </w:p>
    <w:p w14:paraId="48C029E1" w14:textId="77777777" w:rsidR="000B529F" w:rsidRDefault="000B529F" w:rsidP="000B529F">
      <w:pPr>
        <w:pStyle w:val="ListParagraph"/>
        <w:numPr>
          <w:ilvl w:val="0"/>
          <w:numId w:val="6"/>
        </w:numPr>
      </w:pPr>
      <w:r w:rsidRPr="000B529F">
        <w:t xml:space="preserve">Because electricity cannot be easily stored, renewables have to be backed up by other forms of electricity generation. </w:t>
      </w:r>
      <w:hyperlink r:id="rId15" w:history="1">
        <w:r w:rsidRPr="000B529F">
          <w:rPr>
            <w:rStyle w:val="Hyperlink"/>
          </w:rPr>
          <w:t>WNA</w:t>
        </w:r>
      </w:hyperlink>
    </w:p>
    <w:p w14:paraId="1DC72CA0" w14:textId="1ED97CFA" w:rsidR="002572C6" w:rsidRDefault="00EB1BE6" w:rsidP="000B529F">
      <w:pPr>
        <w:pStyle w:val="ListParagraph"/>
        <w:numPr>
          <w:ilvl w:val="0"/>
          <w:numId w:val="6"/>
        </w:numPr>
      </w:pPr>
      <w:r>
        <w:t>There is no doubt that higher efficiencies of energy conversions have led to steadily greater consumption of fuels and electricity (paradox first noted by Stanley Jevons) – (Energy, Smil)</w:t>
      </w:r>
    </w:p>
    <w:p w14:paraId="0F137FDF" w14:textId="7898ECF3" w:rsidR="000B529F" w:rsidRDefault="000B529F" w:rsidP="000B529F">
      <w:pPr>
        <w:pStyle w:val="ListParagraph"/>
        <w:numPr>
          <w:ilvl w:val="0"/>
          <w:numId w:val="6"/>
        </w:numPr>
      </w:pPr>
      <w:r>
        <w:t>Biomass: The</w:t>
      </w:r>
      <w:r w:rsidRPr="000B529F">
        <w:t xml:space="preserve"> energy required can be greater than the energy value in the final fuel, and the greenhouse gas emissions can be as high, or even greater, than those from equivalent fossil fuels. Additionally, it can take more than 100 years for the emitted carbon dioxide to be absorbed, which leads to a short-term emissions increase</w:t>
      </w:r>
      <w:r>
        <w:t xml:space="preserve"> </w:t>
      </w:r>
      <w:hyperlink r:id="rId16" w:history="1">
        <w:r w:rsidRPr="000B529F">
          <w:rPr>
            <w:rStyle w:val="Hyperlink"/>
          </w:rPr>
          <w:t>WNA</w:t>
        </w:r>
      </w:hyperlink>
    </w:p>
    <w:p w14:paraId="7A1D4D66" w14:textId="77777777" w:rsidR="008C2B9E" w:rsidRDefault="008C2B9E" w:rsidP="008C2B9E">
      <w:pPr>
        <w:keepNext/>
        <w:ind w:left="360"/>
      </w:pPr>
      <w:r>
        <w:rPr>
          <w:noProof/>
          <w:lang w:eastAsia="en-CA"/>
        </w:rPr>
        <w:drawing>
          <wp:inline distT="0" distB="0" distL="0" distR="0" wp14:anchorId="1D04586F" wp14:editId="4AC16C5F">
            <wp:extent cx="5943600" cy="3622447"/>
            <wp:effectExtent l="0" t="0" r="0" b="0"/>
            <wp:docPr id="12" name="Picture 12" descr="LCOE 2019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OE 2019 Compari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22447"/>
                    </a:xfrm>
                    <a:prstGeom prst="rect">
                      <a:avLst/>
                    </a:prstGeom>
                    <a:noFill/>
                    <a:ln>
                      <a:noFill/>
                    </a:ln>
                  </pic:spPr>
                </pic:pic>
              </a:graphicData>
            </a:graphic>
          </wp:inline>
        </w:drawing>
      </w:r>
    </w:p>
    <w:p w14:paraId="512F3585" w14:textId="3DDB4BA0" w:rsidR="008C2B9E" w:rsidRDefault="008C2B9E" w:rsidP="008C2B9E">
      <w:pPr>
        <w:pStyle w:val="Caption"/>
        <w:jc w:val="center"/>
      </w:pPr>
      <w:r>
        <w:t xml:space="preserve">Figure </w:t>
      </w:r>
      <w:fldSimple w:instr=" SEQ Figure \* ARABIC ">
        <w:r w:rsidR="00E62A8F">
          <w:rPr>
            <w:noProof/>
          </w:rPr>
          <w:t>1</w:t>
        </w:r>
      </w:fldSimple>
      <w:r>
        <w:t xml:space="preserve">: Source </w:t>
      </w:r>
      <w:hyperlink r:id="rId18" w:history="1">
        <w:r w:rsidRPr="008C2B9E">
          <w:rPr>
            <w:rStyle w:val="Hyperlink"/>
          </w:rPr>
          <w:t>Lazard</w:t>
        </w:r>
      </w:hyperlink>
    </w:p>
    <w:p w14:paraId="1B2505B6" w14:textId="77777777" w:rsidR="008C2B9E" w:rsidRPr="000B529F" w:rsidRDefault="008C2B9E" w:rsidP="008C2B9E">
      <w:pPr>
        <w:ind w:left="360"/>
      </w:pPr>
    </w:p>
    <w:p w14:paraId="7658DB26" w14:textId="77777777" w:rsidR="00617E53" w:rsidRDefault="00617E53" w:rsidP="00617E53">
      <w:pPr>
        <w:keepNext/>
        <w:jc w:val="center"/>
      </w:pPr>
      <w:r>
        <w:rPr>
          <w:rFonts w:ascii="Roboto" w:hAnsi="Roboto" w:cs="Arial"/>
          <w:noProof/>
          <w:color w:val="333333"/>
          <w:lang w:eastAsia="en-CA"/>
        </w:rPr>
        <w:lastRenderedPageBreak/>
        <w:drawing>
          <wp:inline distT="0" distB="0" distL="0" distR="0" wp14:anchorId="79674E60" wp14:editId="0B36BF3A">
            <wp:extent cx="3735238" cy="2949258"/>
            <wp:effectExtent l="0" t="0" r="0" b="3810"/>
            <wp:docPr id="9" name="Picture 9" descr="Loa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ad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9018" cy="2952243"/>
                    </a:xfrm>
                    <a:prstGeom prst="rect">
                      <a:avLst/>
                    </a:prstGeom>
                    <a:noFill/>
                    <a:ln>
                      <a:noFill/>
                    </a:ln>
                  </pic:spPr>
                </pic:pic>
              </a:graphicData>
            </a:graphic>
          </wp:inline>
        </w:drawing>
      </w:r>
    </w:p>
    <w:p w14:paraId="49DC3E4F" w14:textId="071D59C4" w:rsidR="000B529F" w:rsidRDefault="00617E53" w:rsidP="00617E53">
      <w:pPr>
        <w:pStyle w:val="Caption"/>
        <w:jc w:val="center"/>
        <w:rPr>
          <w:b/>
          <w:u w:val="single"/>
        </w:rPr>
      </w:pPr>
      <w:r>
        <w:t xml:space="preserve">Figure </w:t>
      </w:r>
      <w:fldSimple w:instr=" SEQ Figure \* ARABIC ">
        <w:r w:rsidR="00E62A8F">
          <w:rPr>
            <w:noProof/>
          </w:rPr>
          <w:t>2</w:t>
        </w:r>
      </w:fldSimple>
      <w:r>
        <w:t xml:space="preserve">: Load Curves for Typical Electricity Grid. Source </w:t>
      </w:r>
      <w:hyperlink r:id="rId20" w:history="1">
        <w:r w:rsidRPr="00617E53">
          <w:rPr>
            <w:rStyle w:val="Hyperlink"/>
          </w:rPr>
          <w:t>WNA</w:t>
        </w:r>
      </w:hyperlink>
    </w:p>
    <w:p w14:paraId="214F4022" w14:textId="77777777" w:rsidR="008F4097" w:rsidRDefault="008F4097" w:rsidP="008F4097">
      <w:pPr>
        <w:rPr>
          <w:b/>
          <w:u w:val="single"/>
        </w:rPr>
      </w:pPr>
      <w:r>
        <w:rPr>
          <w:b/>
          <w:u w:val="single"/>
        </w:rPr>
        <w:t>Quotes</w:t>
      </w:r>
    </w:p>
    <w:p w14:paraId="785C0D3F" w14:textId="77777777" w:rsidR="008F4097" w:rsidRDefault="008F4097" w:rsidP="00864EE2">
      <w:r w:rsidRPr="008F4097">
        <w:t>“Nuclear power is a potential safety threat, if something goes wrong. Coal-fired power is guaranteed destruction, filling the atmosphere with planet-heating carbon when it operates the way it’s supposed to.”</w:t>
      </w:r>
      <w:r>
        <w:t xml:space="preserve"> – Bill McKibben </w:t>
      </w:r>
    </w:p>
    <w:p w14:paraId="7E75333A" w14:textId="77777777" w:rsidR="00890909" w:rsidRDefault="00890909" w:rsidP="00864EE2">
      <w:r>
        <w:t xml:space="preserve">“In thinking about nuclear power safety, one should always ask, “Compared to what?” And the answer is: compared to coal – the world’s dominant and fastest-growing fuel, the lauding cause of climate change, the fuel that kills a million people a year. Compared to </w:t>
      </w:r>
      <w:r w:rsidRPr="00890909">
        <w:rPr>
          <w:i/>
        </w:rPr>
        <w:t>that</w:t>
      </w:r>
      <w:r>
        <w:t>.” - (A Bright Future, Goldstein &amp; Qvist)</w:t>
      </w:r>
    </w:p>
    <w:p w14:paraId="713B3652" w14:textId="64F74E2F" w:rsidR="001D2779" w:rsidRDefault="001D2779" w:rsidP="00864EE2">
      <w:r>
        <w:t xml:space="preserve">“A long half life means that it takes a long time for half the number of atoms in a particular sample to decay. To put it another way the half-life tells you how rapidly the nuclear is breaking apart […] the longer the half-life, the less radioactive the sample, because the rate of disintegrations is slower – the  fewer the number of rays and particles emitted per minute or hour.” Rip Anderson (Power to Save the World by Gwyneth Cravens). </w:t>
      </w:r>
    </w:p>
    <w:p w14:paraId="7E7F500A" w14:textId="2CCB58D6" w:rsidR="00347F0D" w:rsidRDefault="00347F0D" w:rsidP="00864EE2">
      <w:r>
        <w:t>[In 2014 in Dharnai, India, Greenpeace installed a solar-power mic</w:t>
      </w:r>
      <w:r w:rsidR="00E95753">
        <w:t>r</w:t>
      </w:r>
      <w:r>
        <w:t>o</w:t>
      </w:r>
      <w:r w:rsidR="00E95753">
        <w:t>-</w:t>
      </w:r>
      <w:r>
        <w:t xml:space="preserve">grid and villagers lined up to protest, chanting] “We want real electricity, not fake electricity!” </w:t>
      </w:r>
      <w:hyperlink r:id="rId21" w:anchor=":~:text=When%20the%20former%20chief%20minister,electricity%2C%20not%20fake%20electricity!%E2%80%9D&amp;text=By%20%E2%80%9Creal%2C%E2%80%9D%20they%20meant,fake%2C%E2%80%9D%20they%20meant%20solar." w:history="1">
        <w:r w:rsidRPr="00347F0D">
          <w:rPr>
            <w:rStyle w:val="Hyperlink"/>
          </w:rPr>
          <w:t>Scientific American</w:t>
        </w:r>
      </w:hyperlink>
      <w:r>
        <w:t xml:space="preserve"> </w:t>
      </w:r>
    </w:p>
    <w:p w14:paraId="079FEA8B" w14:textId="77777777" w:rsidR="001D2779" w:rsidRDefault="001D2779" w:rsidP="00864EE2">
      <w:r>
        <w:t xml:space="preserve">Smoking “two packs a day [of cigarettes] adds up to 16,000 to 20,000 millirem </w:t>
      </w:r>
      <w:r w:rsidR="00890909">
        <w:t xml:space="preserve">[1600 to 2000 mSv] </w:t>
      </w:r>
      <w:r>
        <w:t>per year to the lining of the lungs” (Power to Save the World by Gwyneth Cravens).</w:t>
      </w:r>
    </w:p>
    <w:p w14:paraId="1CF588A0" w14:textId="77777777" w:rsidR="00760FD1" w:rsidRPr="008F4097" w:rsidRDefault="00760FD1" w:rsidP="00864EE2">
      <w:r>
        <w:t>“Curiously, I discovered that the same environmental activists who implici</w:t>
      </w:r>
      <w:r w:rsidR="00913A9E">
        <w:t>tly believe in the models of glo</w:t>
      </w:r>
      <w:r>
        <w:t xml:space="preserve">bal climate disruption that have been derived from probabilistic risk assessment nevertheless distrust </w:t>
      </w:r>
      <w:r>
        <w:lastRenderedPageBreak/>
        <w:t>that same methodology when it is applied to nuclear safety.”</w:t>
      </w:r>
      <w:r w:rsidRPr="00760FD1">
        <w:t xml:space="preserve"> </w:t>
      </w:r>
      <w:r>
        <w:t>(Power to Save the World by Gwyneth Cravens).</w:t>
      </w:r>
    </w:p>
    <w:p w14:paraId="12872976" w14:textId="77777777" w:rsidR="001C556F" w:rsidRDefault="001C556F" w:rsidP="00864EE2">
      <w:pPr>
        <w:rPr>
          <w:b/>
          <w:u w:val="single"/>
        </w:rPr>
      </w:pPr>
      <w:r>
        <w:rPr>
          <w:b/>
          <w:u w:val="single"/>
        </w:rPr>
        <w:t>Climate Change</w:t>
      </w:r>
      <w:r w:rsidR="00352BD2">
        <w:rPr>
          <w:b/>
          <w:u w:val="single"/>
        </w:rPr>
        <w:t xml:space="preserve"> / Air Quality</w:t>
      </w:r>
    </w:p>
    <w:p w14:paraId="664E4458" w14:textId="77777777" w:rsidR="001C556F" w:rsidRDefault="001C556F" w:rsidP="001C556F">
      <w:pPr>
        <w:pStyle w:val="ListParagraph"/>
        <w:numPr>
          <w:ilvl w:val="0"/>
          <w:numId w:val="8"/>
        </w:numPr>
      </w:pPr>
      <w:r w:rsidRPr="001C556F">
        <w:t>Almost all proposed pathw</w:t>
      </w:r>
      <w:r w:rsidR="00A65B71">
        <w:t>ays to achieving deep decarbonis</w:t>
      </w:r>
      <w:r w:rsidRPr="001C556F">
        <w:t xml:space="preserve">ation suggest an increased role for nuclear power, including those published by the </w:t>
      </w:r>
      <w:hyperlink r:id="rId22" w:history="1">
        <w:r w:rsidRPr="001C556F">
          <w:rPr>
            <w:rStyle w:val="Hyperlink"/>
          </w:rPr>
          <w:t>International Energy Agency</w:t>
        </w:r>
      </w:hyperlink>
      <w:r w:rsidRPr="001C556F">
        <w:t xml:space="preserve">, </w:t>
      </w:r>
      <w:hyperlink r:id="rId23" w:history="1">
        <w:r w:rsidRPr="001C556F">
          <w:rPr>
            <w:rStyle w:val="Hyperlink"/>
          </w:rPr>
          <w:t>Massachusetts Institute of Technology Energy Initiative</w:t>
        </w:r>
      </w:hyperlink>
      <w:r w:rsidRPr="001C556F">
        <w:t xml:space="preserve">, </w:t>
      </w:r>
      <w:hyperlink r:id="rId24" w:history="1">
        <w:r w:rsidRPr="001C556F">
          <w:rPr>
            <w:rStyle w:val="Hyperlink"/>
          </w:rPr>
          <w:t>US Energy Information Administration</w:t>
        </w:r>
      </w:hyperlink>
      <w:r>
        <w:t xml:space="preserve">, and </w:t>
      </w:r>
      <w:hyperlink r:id="rId25" w:history="1">
        <w:r w:rsidRPr="001C556F">
          <w:rPr>
            <w:rStyle w:val="Hyperlink"/>
          </w:rPr>
          <w:t>World Energy Council.</w:t>
        </w:r>
      </w:hyperlink>
    </w:p>
    <w:p w14:paraId="63A0D1D0" w14:textId="77777777" w:rsidR="00352BD2" w:rsidRDefault="00352BD2" w:rsidP="00352BD2">
      <w:pPr>
        <w:pStyle w:val="ListParagraph"/>
        <w:numPr>
          <w:ilvl w:val="0"/>
          <w:numId w:val="8"/>
        </w:numPr>
      </w:pPr>
      <w:r w:rsidRPr="00352BD2">
        <w:rPr>
          <w:highlight w:val="yellow"/>
        </w:rPr>
        <w:t>Air pollution kills an estimated seven million people worldwide every year</w:t>
      </w:r>
      <w:r w:rsidRPr="00352BD2">
        <w:t>. WHO data shows that 9 out of 10 people breathe air containing high levels of pollutants.</w:t>
      </w:r>
      <w:r>
        <w:t xml:space="preserve"> </w:t>
      </w:r>
      <w:hyperlink r:id="rId26" w:anchor="tab=tab_1" w:history="1">
        <w:r w:rsidRPr="00352BD2">
          <w:rPr>
            <w:rStyle w:val="Hyperlink"/>
          </w:rPr>
          <w:t>WHO</w:t>
        </w:r>
      </w:hyperlink>
    </w:p>
    <w:p w14:paraId="2B9DFD58" w14:textId="77777777" w:rsidR="00352BD2" w:rsidRDefault="00352BD2" w:rsidP="00352BD2">
      <w:pPr>
        <w:pStyle w:val="ListParagraph"/>
        <w:numPr>
          <w:ilvl w:val="0"/>
          <w:numId w:val="8"/>
        </w:numPr>
      </w:pPr>
      <w:r>
        <w:t>In Europe, more than 22,000 people die prematurely each year because of air pollution caused by coal power, a recent report by various environmental organizations concludes (Europe’s Dark Cloud, 2016).</w:t>
      </w:r>
    </w:p>
    <w:p w14:paraId="670CD835" w14:textId="77777777" w:rsidR="00352BD2" w:rsidRDefault="00352BD2" w:rsidP="00352BD2">
      <w:pPr>
        <w:pStyle w:val="ListParagraph"/>
        <w:numPr>
          <w:ilvl w:val="0"/>
          <w:numId w:val="8"/>
        </w:numPr>
      </w:pPr>
      <w:r>
        <w:t>According to Europe’s Dark Cloud, the health costs in Europe alone are between 32 and 62 billion euros per year, depending on the value used for loss of life. If these costs would be internalized in the costs of coal burning, the price of coal-powered electricity would rise by roughly 3 to 6 cents per kilowatt hour.</w:t>
      </w:r>
    </w:p>
    <w:p w14:paraId="72CF4EC7" w14:textId="6EA24287" w:rsidR="00DB1673" w:rsidRDefault="00DB1673" w:rsidP="00352BD2">
      <w:pPr>
        <w:pStyle w:val="ListParagraph"/>
        <w:numPr>
          <w:ilvl w:val="0"/>
          <w:numId w:val="8"/>
        </w:numPr>
      </w:pPr>
      <w:r>
        <w:t xml:space="preserve">Projected worldwide consumption of all types of energy thirty years from now is about 50% higher than today. - (A Bright Future, Goldstein &amp; Qvist) </w:t>
      </w:r>
    </w:p>
    <w:p w14:paraId="32C2AA09" w14:textId="7D660725" w:rsidR="002572C6" w:rsidRPr="002572C6" w:rsidRDefault="002572C6" w:rsidP="002572C6">
      <w:pPr>
        <w:pStyle w:val="ListParagraph"/>
        <w:numPr>
          <w:ilvl w:val="0"/>
          <w:numId w:val="8"/>
        </w:numPr>
      </w:pPr>
      <w:r>
        <w:t>Methane leaks from natural gas wells, pipelines, and coal mines (Energy, Smil)</w:t>
      </w:r>
    </w:p>
    <w:p w14:paraId="61DF23A3" w14:textId="566EE6BA" w:rsidR="002572C6" w:rsidRPr="001C556F" w:rsidRDefault="002572C6" w:rsidP="00352BD2">
      <w:pPr>
        <w:pStyle w:val="ListParagraph"/>
        <w:numPr>
          <w:ilvl w:val="0"/>
          <w:numId w:val="8"/>
        </w:numPr>
      </w:pPr>
      <w:r>
        <w:t>Nitrous dioxide comes from bacteria-mediated transformations of nitrogen fertilizers, from industries, and from fossil fuel combustion. (Energy, Smil)</w:t>
      </w:r>
    </w:p>
    <w:p w14:paraId="0B163BB8" w14:textId="1E2ACAE9" w:rsidR="00204B14" w:rsidRDefault="00204B14" w:rsidP="00204B14">
      <w:pPr>
        <w:rPr>
          <w:b/>
          <w:u w:val="single"/>
        </w:rPr>
      </w:pPr>
      <w:r>
        <w:rPr>
          <w:b/>
          <w:u w:val="single"/>
        </w:rPr>
        <w:t>Coal</w:t>
      </w:r>
    </w:p>
    <w:p w14:paraId="160E2D38" w14:textId="0F4CDA39" w:rsidR="001C556F" w:rsidRPr="008A333B" w:rsidRDefault="00DF24CD" w:rsidP="002572C6">
      <w:pPr>
        <w:pStyle w:val="ListParagraph"/>
        <w:numPr>
          <w:ilvl w:val="0"/>
          <w:numId w:val="25"/>
        </w:numPr>
      </w:pPr>
      <w:r w:rsidRPr="00DF24CD">
        <w:t xml:space="preserve">The best coals, the jet-black anthracites, have their origin in the Carboniferous period (354-290 million years ago), as do good quality </w:t>
      </w:r>
      <w:r>
        <w:t xml:space="preserve">bituminous </w:t>
      </w:r>
      <w:r w:rsidRPr="00DF24CD">
        <w:t>(hard, black) coals.</w:t>
      </w:r>
      <w:r>
        <w:t xml:space="preserve"> The poorest lignites (brown coal) are less than 50% carbon, anthracites more than 90%, and bituminous coals mostly between 70-75%. Most commonly used bituminous coals have energy densities about 50% higher than air-dried wood. (Energy, Smil)</w:t>
      </w:r>
      <w:r w:rsidR="002572C6">
        <w:rPr>
          <w:b/>
          <w:u w:val="single"/>
        </w:rPr>
        <w:t xml:space="preserve"> </w:t>
      </w:r>
    </w:p>
    <w:p w14:paraId="125C6F10" w14:textId="0E7C87AF" w:rsidR="008A333B" w:rsidRPr="008A333B" w:rsidRDefault="008A333B" w:rsidP="002572C6">
      <w:pPr>
        <w:pStyle w:val="ListParagraph"/>
        <w:numPr>
          <w:ilvl w:val="0"/>
          <w:numId w:val="25"/>
        </w:numPr>
      </w:pPr>
      <w:r w:rsidRPr="008A333B">
        <w:t>In 2009 in Kingston, Tennessee, an enormous pool of coal waste that had grown over half a century burst through its barriers and sent approximately 1 billion gallons of hazardous sludge into the Emory River, a toxic spill 100 times greater than the leak fr</w:t>
      </w:r>
      <w:r>
        <w:t>om the Exxon Valdez (Radiation, Gale &amp; Lax).</w:t>
      </w:r>
    </w:p>
    <w:p w14:paraId="3B2660ED" w14:textId="3AA888FC" w:rsidR="00BB1403" w:rsidRPr="00BB1403" w:rsidRDefault="00BB1403" w:rsidP="002572C6">
      <w:pPr>
        <w:pStyle w:val="ListParagraph"/>
        <w:numPr>
          <w:ilvl w:val="0"/>
          <w:numId w:val="25"/>
        </w:numPr>
        <w:rPr>
          <w:b/>
          <w:u w:val="single"/>
        </w:rPr>
      </w:pPr>
      <w:r>
        <w:t>Coal releases at least 85 hazardous air pollutants and toxins, including carbon dioxide; acid gases such as hydrogen chloride; toxins such as mercury, arsenic, lead, benzene, and formaldehyde; and radionuclides including thorium and uranium (Radiation, Gale &amp; Lax).</w:t>
      </w:r>
    </w:p>
    <w:p w14:paraId="6E9BEFA7" w14:textId="152268E7" w:rsidR="00BB1403" w:rsidRPr="00BB1403" w:rsidRDefault="00BB1403" w:rsidP="002572C6">
      <w:pPr>
        <w:pStyle w:val="ListParagraph"/>
        <w:numPr>
          <w:ilvl w:val="0"/>
          <w:numId w:val="25"/>
        </w:numPr>
        <w:rPr>
          <w:rFonts w:cstheme="minorHAnsi"/>
          <w:b/>
          <w:u w:val="single"/>
        </w:rPr>
      </w:pPr>
      <w:r w:rsidRPr="00BB1403">
        <w:rPr>
          <w:rStyle w:val="Strong"/>
          <w:rFonts w:cstheme="minorHAnsi"/>
          <w:color w:val="000000"/>
          <w:bdr w:val="none" w:sz="0" w:space="0" w:color="auto" w:frame="1"/>
          <w:shd w:val="clear" w:color="auto" w:fill="FFFFFF"/>
        </w:rPr>
        <w:t>Mercury</w:t>
      </w:r>
      <w:r w:rsidRPr="00BB1403">
        <w:rPr>
          <w:rFonts w:cstheme="minorHAnsi"/>
          <w:color w:val="000000"/>
          <w:shd w:val="clear" w:color="auto" w:fill="FFFFFF"/>
        </w:rPr>
        <w:t>: Coal plants are responsible for </w:t>
      </w:r>
      <w:hyperlink r:id="rId27" w:history="1">
        <w:r w:rsidRPr="00BB1403">
          <w:rPr>
            <w:rStyle w:val="Hyperlink"/>
            <w:rFonts w:cstheme="minorHAnsi"/>
            <w:bdr w:val="none" w:sz="0" w:space="0" w:color="auto" w:frame="1"/>
            <w:shd w:val="clear" w:color="auto" w:fill="FFFFFF"/>
          </w:rPr>
          <w:t>42 percent</w:t>
        </w:r>
      </w:hyperlink>
      <w:r w:rsidRPr="00BB1403">
        <w:rPr>
          <w:rFonts w:cstheme="minorHAnsi"/>
          <w:color w:val="000000"/>
          <w:shd w:val="clear" w:color="auto" w:fill="FFFFFF"/>
        </w:rPr>
        <w:t> of US mercury emissions, a toxic heavy metal that </w:t>
      </w:r>
      <w:hyperlink r:id="rId28" w:history="1">
        <w:r w:rsidRPr="00BB1403">
          <w:rPr>
            <w:rStyle w:val="Hyperlink"/>
            <w:rFonts w:cstheme="minorHAnsi"/>
            <w:bdr w:val="none" w:sz="0" w:space="0" w:color="auto" w:frame="1"/>
            <w:shd w:val="clear" w:color="auto" w:fill="FFFFFF"/>
          </w:rPr>
          <w:t>can damage</w:t>
        </w:r>
      </w:hyperlink>
      <w:r w:rsidRPr="00BB1403">
        <w:rPr>
          <w:rFonts w:cstheme="minorHAnsi"/>
          <w:color w:val="000000"/>
          <w:shd w:val="clear" w:color="auto" w:fill="FFFFFF"/>
        </w:rPr>
        <w:t> the nervous, digestive, and immune systems, and is a serious threat to the child development. Just 1/70th of a teaspoon of mercury deposited on a 25-acre lake can make the fish unsafe to eat. According to the Environmental Protection Agency’s (EPA) </w:t>
      </w:r>
      <w:hyperlink r:id="rId29" w:history="1">
        <w:r w:rsidRPr="00BB1403">
          <w:rPr>
            <w:rStyle w:val="Hyperlink"/>
            <w:rFonts w:cstheme="minorHAnsi"/>
            <w:bdr w:val="none" w:sz="0" w:space="0" w:color="auto" w:frame="1"/>
            <w:shd w:val="clear" w:color="auto" w:fill="FFFFFF"/>
          </w:rPr>
          <w:t xml:space="preserve">National </w:t>
        </w:r>
        <w:r w:rsidRPr="00BB1403">
          <w:rPr>
            <w:rStyle w:val="Hyperlink"/>
            <w:rFonts w:cstheme="minorHAnsi"/>
            <w:bdr w:val="none" w:sz="0" w:space="0" w:color="auto" w:frame="1"/>
            <w:shd w:val="clear" w:color="auto" w:fill="FFFFFF"/>
          </w:rPr>
          <w:lastRenderedPageBreak/>
          <w:t>Emissions Inventory</w:t>
        </w:r>
      </w:hyperlink>
      <w:r w:rsidRPr="00BB1403">
        <w:rPr>
          <w:rFonts w:cstheme="minorHAnsi"/>
          <w:color w:val="000000"/>
          <w:shd w:val="clear" w:color="auto" w:fill="FFFFFF"/>
        </w:rPr>
        <w:t xml:space="preserve">, US coal power plants emitted </w:t>
      </w:r>
      <w:r w:rsidR="00E95753" w:rsidRPr="00BB1403">
        <w:rPr>
          <w:rFonts w:cstheme="minorHAnsi"/>
          <w:color w:val="000000"/>
          <w:shd w:val="clear" w:color="auto" w:fill="FFFFFF"/>
        </w:rPr>
        <w:t>45,676 pounds</w:t>
      </w:r>
      <w:r w:rsidRPr="00BB1403">
        <w:rPr>
          <w:rFonts w:cstheme="minorHAnsi"/>
          <w:color w:val="000000"/>
          <w:shd w:val="clear" w:color="auto" w:fill="FFFFFF"/>
        </w:rPr>
        <w:t xml:space="preserve"> of mercury in 2014 (the latest year data is available).</w:t>
      </w:r>
      <w:r>
        <w:rPr>
          <w:rFonts w:cstheme="minorHAnsi"/>
          <w:color w:val="000000"/>
          <w:shd w:val="clear" w:color="auto" w:fill="FFFFFF"/>
        </w:rPr>
        <w:t xml:space="preserve"> </w:t>
      </w:r>
      <w:hyperlink r:id="rId30" w:history="1">
        <w:r w:rsidRPr="00BB1403">
          <w:rPr>
            <w:rStyle w:val="Hyperlink"/>
            <w:rFonts w:cstheme="minorHAnsi"/>
            <w:shd w:val="clear" w:color="auto" w:fill="FFFFFF"/>
          </w:rPr>
          <w:t>Union of Concerned Scientists</w:t>
        </w:r>
      </w:hyperlink>
      <w:r>
        <w:rPr>
          <w:rFonts w:cstheme="minorHAnsi"/>
          <w:color w:val="000000"/>
          <w:shd w:val="clear" w:color="auto" w:fill="FFFFFF"/>
        </w:rPr>
        <w:t xml:space="preserve"> </w:t>
      </w:r>
      <w:bookmarkStart w:id="0" w:name="_GoBack"/>
      <w:bookmarkEnd w:id="0"/>
    </w:p>
    <w:p w14:paraId="40BA4749" w14:textId="3B497F47" w:rsidR="00C32D00" w:rsidRPr="00E95753" w:rsidRDefault="00BB1403" w:rsidP="00B63A9E">
      <w:pPr>
        <w:pStyle w:val="ListParagraph"/>
        <w:numPr>
          <w:ilvl w:val="0"/>
          <w:numId w:val="25"/>
        </w:numPr>
        <w:rPr>
          <w:rFonts w:cstheme="minorHAnsi"/>
          <w:color w:val="000000"/>
          <w:shd w:val="clear" w:color="auto" w:fill="FFFFFF"/>
        </w:rPr>
      </w:pPr>
      <w:r w:rsidRPr="00E95753">
        <w:rPr>
          <w:rStyle w:val="Strong"/>
          <w:rFonts w:cstheme="minorHAnsi"/>
          <w:color w:val="000000"/>
          <w:bdr w:val="none" w:sz="0" w:space="0" w:color="auto" w:frame="1"/>
          <w:shd w:val="clear" w:color="auto" w:fill="FFFFFF"/>
        </w:rPr>
        <w:t>Sulfur dioxide (SO2)</w:t>
      </w:r>
      <w:r w:rsidRPr="00E95753">
        <w:rPr>
          <w:rFonts w:cstheme="minorHAnsi"/>
          <w:color w:val="000000"/>
          <w:shd w:val="clear" w:color="auto" w:fill="FFFFFF"/>
        </w:rPr>
        <w:t>: Produced when the sulfur in coal reacts with oxygen, SO</w:t>
      </w:r>
      <w:r w:rsidRPr="00E95753">
        <w:rPr>
          <w:rFonts w:cstheme="minorHAnsi"/>
          <w:color w:val="000000"/>
          <w:bdr w:val="none" w:sz="0" w:space="0" w:color="auto" w:frame="1"/>
          <w:shd w:val="clear" w:color="auto" w:fill="FFFFFF"/>
          <w:vertAlign w:val="subscript"/>
        </w:rPr>
        <w:t>2</w:t>
      </w:r>
      <w:r w:rsidRPr="00E95753">
        <w:rPr>
          <w:rFonts w:cstheme="minorHAnsi"/>
          <w:color w:val="000000"/>
          <w:shd w:val="clear" w:color="auto" w:fill="FFFFFF"/>
        </w:rPr>
        <w:t> combines with other molecules in the atmosphere to form small, acidic particulates that can penetrate human lungs. It’s </w:t>
      </w:r>
      <w:hyperlink r:id="rId31" w:anchor="effects" w:history="1">
        <w:r w:rsidRPr="00E95753">
          <w:rPr>
            <w:rStyle w:val="Hyperlink"/>
            <w:rFonts w:cstheme="minorHAnsi"/>
            <w:bdr w:val="none" w:sz="0" w:space="0" w:color="auto" w:frame="1"/>
            <w:shd w:val="clear" w:color="auto" w:fill="FFFFFF"/>
          </w:rPr>
          <w:t>linked</w:t>
        </w:r>
      </w:hyperlink>
      <w:r w:rsidRPr="00E95753">
        <w:rPr>
          <w:rFonts w:cstheme="minorHAnsi"/>
          <w:color w:val="000000"/>
          <w:shd w:val="clear" w:color="auto" w:fill="FFFFFF"/>
        </w:rPr>
        <w:t> with asthma, bronchitis, smog, and acid rain, which damages crops and other ecosystems, and acidifies lakes and streams. US coal power plants emitted more than 3.1 million tons of SO</w:t>
      </w:r>
      <w:r w:rsidRPr="00E95753">
        <w:rPr>
          <w:rFonts w:cstheme="minorHAnsi"/>
          <w:color w:val="000000"/>
          <w:bdr w:val="none" w:sz="0" w:space="0" w:color="auto" w:frame="1"/>
          <w:shd w:val="clear" w:color="auto" w:fill="FFFFFF"/>
          <w:vertAlign w:val="subscript"/>
        </w:rPr>
        <w:t>2</w:t>
      </w:r>
      <w:r w:rsidRPr="00E95753">
        <w:rPr>
          <w:rFonts w:cstheme="minorHAnsi"/>
          <w:color w:val="000000"/>
          <w:shd w:val="clear" w:color="auto" w:fill="FFFFFF"/>
        </w:rPr>
        <w:t> in 2014.</w:t>
      </w:r>
      <w:r w:rsidR="00C32D00" w:rsidRPr="00E95753">
        <w:rPr>
          <w:rFonts w:cstheme="minorHAnsi"/>
          <w:color w:val="000000"/>
          <w:shd w:val="clear" w:color="auto" w:fill="FFFFFF"/>
        </w:rPr>
        <w:t xml:space="preserve"> </w:t>
      </w:r>
      <w:hyperlink r:id="rId32" w:history="1">
        <w:r w:rsidR="00C32D00" w:rsidRPr="00E95753">
          <w:rPr>
            <w:rStyle w:val="Hyperlink"/>
            <w:rFonts w:cstheme="minorHAnsi"/>
            <w:shd w:val="clear" w:color="auto" w:fill="FFFFFF"/>
          </w:rPr>
          <w:t>Union of Concerned Scientists</w:t>
        </w:r>
      </w:hyperlink>
    </w:p>
    <w:p w14:paraId="7C97D0BD" w14:textId="6CED71FF" w:rsidR="00C32D00" w:rsidRPr="00C32D00" w:rsidRDefault="00C32D00" w:rsidP="00C32D00">
      <w:pPr>
        <w:pStyle w:val="ListParagraph"/>
        <w:numPr>
          <w:ilvl w:val="0"/>
          <w:numId w:val="25"/>
        </w:numPr>
        <w:rPr>
          <w:rFonts w:cstheme="minorHAnsi"/>
          <w:color w:val="000000"/>
          <w:shd w:val="clear" w:color="auto" w:fill="FFFFFF"/>
        </w:rPr>
      </w:pPr>
      <w:r w:rsidRPr="00C32D00">
        <w:rPr>
          <w:rStyle w:val="Strong"/>
          <w:rFonts w:cstheme="minorHAnsi"/>
          <w:color w:val="000000"/>
          <w:bdr w:val="none" w:sz="0" w:space="0" w:color="auto" w:frame="1"/>
        </w:rPr>
        <w:t>Nitrogen oxides</w:t>
      </w:r>
      <w:r w:rsidRPr="00C32D00">
        <w:rPr>
          <w:rFonts w:cstheme="minorHAnsi"/>
          <w:color w:val="000000"/>
        </w:rPr>
        <w:t> (NOx): </w:t>
      </w:r>
      <w:hyperlink r:id="rId33" w:anchor="Effects" w:history="1">
        <w:r w:rsidRPr="00C32D00">
          <w:rPr>
            <w:rStyle w:val="Hyperlink"/>
            <w:rFonts w:cstheme="minorHAnsi"/>
            <w:bdr w:val="none" w:sz="0" w:space="0" w:color="auto" w:frame="1"/>
          </w:rPr>
          <w:t>Nitrous oxides</w:t>
        </w:r>
      </w:hyperlink>
      <w:r w:rsidRPr="00C32D00">
        <w:rPr>
          <w:rFonts w:cstheme="minorHAnsi"/>
          <w:color w:val="000000"/>
        </w:rPr>
        <w:t> are visible as smog and irritate lung tissue, exacerbate asthma, and make people more susceptible to chronic respiratory diseases like pneumonia and influenza. In 2014, US coal power plants emitted more than 1.5 million tons.</w:t>
      </w:r>
      <w:r>
        <w:rPr>
          <w:rFonts w:cstheme="minorHAnsi"/>
          <w:color w:val="000000"/>
        </w:rPr>
        <w:t xml:space="preserve"> </w:t>
      </w:r>
      <w:hyperlink r:id="rId34" w:history="1">
        <w:r w:rsidRPr="00BB1403">
          <w:rPr>
            <w:rStyle w:val="Hyperlink"/>
            <w:rFonts w:cstheme="minorHAnsi"/>
            <w:shd w:val="clear" w:color="auto" w:fill="FFFFFF"/>
          </w:rPr>
          <w:t>Union of Concerned Scientists</w:t>
        </w:r>
      </w:hyperlink>
    </w:p>
    <w:p w14:paraId="049BFC1C" w14:textId="0E1A3EB9" w:rsidR="00C32D00" w:rsidRPr="008A333B" w:rsidRDefault="00C32D00" w:rsidP="00C32D00">
      <w:pPr>
        <w:pStyle w:val="NormalWeb"/>
        <w:numPr>
          <w:ilvl w:val="0"/>
          <w:numId w:val="25"/>
        </w:numPr>
        <w:shd w:val="clear" w:color="auto" w:fill="FFFFFF"/>
        <w:spacing w:before="0" w:after="0"/>
        <w:rPr>
          <w:rStyle w:val="Strong"/>
          <w:rFonts w:asciiTheme="minorHAnsi" w:hAnsiTheme="minorHAnsi" w:cstheme="minorHAnsi"/>
          <w:b w:val="0"/>
          <w:bCs w:val="0"/>
          <w:color w:val="000000"/>
          <w:sz w:val="22"/>
          <w:szCs w:val="22"/>
        </w:rPr>
      </w:pPr>
      <w:r w:rsidRPr="00C32D00">
        <w:rPr>
          <w:rStyle w:val="Strong"/>
          <w:rFonts w:asciiTheme="minorHAnsi" w:hAnsiTheme="minorHAnsi" w:cstheme="minorHAnsi"/>
          <w:color w:val="000000"/>
          <w:sz w:val="22"/>
          <w:szCs w:val="22"/>
          <w:bdr w:val="none" w:sz="0" w:space="0" w:color="auto" w:frame="1"/>
          <w:shd w:val="clear" w:color="auto" w:fill="FFFFFF"/>
        </w:rPr>
        <w:t>Methane </w:t>
      </w:r>
      <w:r w:rsidRPr="00C32D00">
        <w:rPr>
          <w:rFonts w:asciiTheme="minorHAnsi" w:hAnsiTheme="minorHAnsi" w:cstheme="minorHAnsi"/>
          <w:color w:val="000000"/>
          <w:sz w:val="22"/>
          <w:szCs w:val="22"/>
          <w:shd w:val="clear" w:color="auto" w:fill="FFFFFF"/>
        </w:rPr>
        <w:t>(CH4) often occurs in the same areas that coal is formed, and is released during mining activities. Methane is 34 times </w:t>
      </w:r>
      <w:hyperlink r:id="rId35" w:history="1">
        <w:r w:rsidRPr="00C32D00">
          <w:rPr>
            <w:rStyle w:val="Hyperlink"/>
            <w:rFonts w:asciiTheme="minorHAnsi" w:hAnsiTheme="minorHAnsi" w:cstheme="minorHAnsi"/>
            <w:sz w:val="22"/>
            <w:szCs w:val="22"/>
            <w:bdr w:val="none" w:sz="0" w:space="0" w:color="auto" w:frame="1"/>
            <w:shd w:val="clear" w:color="auto" w:fill="FFFFFF"/>
          </w:rPr>
          <w:t>stronger</w:t>
        </w:r>
      </w:hyperlink>
      <w:r w:rsidRPr="00C32D00">
        <w:rPr>
          <w:rFonts w:asciiTheme="minorHAnsi" w:hAnsiTheme="minorHAnsi" w:cstheme="minorHAnsi"/>
          <w:color w:val="000000"/>
          <w:sz w:val="22"/>
          <w:szCs w:val="22"/>
          <w:shd w:val="clear" w:color="auto" w:fill="FFFFFF"/>
        </w:rPr>
        <w:t xml:space="preserve"> than carbon dioxide at </w:t>
      </w:r>
      <w:r w:rsidRPr="008A333B">
        <w:rPr>
          <w:rFonts w:asciiTheme="minorHAnsi" w:hAnsiTheme="minorHAnsi" w:cstheme="minorHAnsi"/>
          <w:color w:val="000000"/>
          <w:sz w:val="22"/>
          <w:szCs w:val="22"/>
          <w:shd w:val="clear" w:color="auto" w:fill="FFFFFF"/>
        </w:rPr>
        <w:t>trapping heat over a 100-year period and 86 times stronger over 20 years; roughly </w:t>
      </w:r>
      <w:hyperlink r:id="rId36" w:anchor="methane" w:history="1">
        <w:r w:rsidRPr="008A333B">
          <w:rPr>
            <w:rStyle w:val="Hyperlink"/>
            <w:rFonts w:asciiTheme="minorHAnsi" w:hAnsiTheme="minorHAnsi" w:cstheme="minorHAnsi"/>
            <w:sz w:val="22"/>
            <w:szCs w:val="22"/>
            <w:bdr w:val="none" w:sz="0" w:space="0" w:color="auto" w:frame="1"/>
            <w:shd w:val="clear" w:color="auto" w:fill="FFFFFF"/>
          </w:rPr>
          <w:t>10 percent</w:t>
        </w:r>
      </w:hyperlink>
      <w:r w:rsidRPr="008A333B">
        <w:rPr>
          <w:rFonts w:asciiTheme="minorHAnsi" w:hAnsiTheme="minorHAnsi" w:cstheme="minorHAnsi"/>
          <w:color w:val="000000"/>
          <w:sz w:val="22"/>
          <w:szCs w:val="22"/>
          <w:shd w:val="clear" w:color="auto" w:fill="FFFFFF"/>
        </w:rPr>
        <w:t> of all US methane</w:t>
      </w:r>
      <w:r w:rsidRPr="008A333B">
        <w:rPr>
          <w:rFonts w:ascii="Georgia" w:hAnsi="Georgia"/>
          <w:color w:val="000000"/>
          <w:sz w:val="22"/>
          <w:szCs w:val="22"/>
          <w:shd w:val="clear" w:color="auto" w:fill="FFFFFF"/>
        </w:rPr>
        <w:t xml:space="preserve"> emissions come from coal mining. </w:t>
      </w:r>
      <w:r w:rsidRPr="008A333B">
        <w:rPr>
          <w:rFonts w:asciiTheme="minorHAnsi" w:hAnsiTheme="minorHAnsi" w:cstheme="minorHAnsi"/>
          <w:color w:val="000000"/>
          <w:sz w:val="22"/>
          <w:szCs w:val="22"/>
        </w:rPr>
        <w:t xml:space="preserve">. </w:t>
      </w:r>
      <w:hyperlink r:id="rId37" w:history="1">
        <w:r w:rsidRPr="008A333B">
          <w:rPr>
            <w:rStyle w:val="Hyperlink"/>
            <w:rFonts w:cstheme="minorHAnsi"/>
            <w:sz w:val="22"/>
            <w:szCs w:val="22"/>
            <w:shd w:val="clear" w:color="auto" w:fill="FFFFFF"/>
          </w:rPr>
          <w:t>Union of Concerned Scientists</w:t>
        </w:r>
      </w:hyperlink>
    </w:p>
    <w:p w14:paraId="672FECFA" w14:textId="4E6E9D79" w:rsidR="00C32D00" w:rsidRPr="00C32D00" w:rsidRDefault="00C32D00" w:rsidP="00C32D00">
      <w:pPr>
        <w:pStyle w:val="NormalWeb"/>
        <w:numPr>
          <w:ilvl w:val="0"/>
          <w:numId w:val="25"/>
        </w:numPr>
        <w:shd w:val="clear" w:color="auto" w:fill="FFFFFF"/>
        <w:spacing w:before="0" w:after="0"/>
        <w:rPr>
          <w:rFonts w:asciiTheme="minorHAnsi" w:hAnsiTheme="minorHAnsi" w:cstheme="minorHAnsi"/>
          <w:color w:val="000000"/>
          <w:sz w:val="22"/>
          <w:szCs w:val="22"/>
        </w:rPr>
      </w:pPr>
      <w:r w:rsidRPr="008A333B">
        <w:rPr>
          <w:rStyle w:val="Strong"/>
          <w:rFonts w:asciiTheme="minorHAnsi" w:hAnsiTheme="minorHAnsi" w:cstheme="minorHAnsi"/>
          <w:color w:val="000000"/>
          <w:sz w:val="22"/>
          <w:szCs w:val="22"/>
          <w:bdr w:val="none" w:sz="0" w:space="0" w:color="auto" w:frame="1"/>
        </w:rPr>
        <w:t>Particulate matter</w:t>
      </w:r>
      <w:r w:rsidRPr="008A333B">
        <w:rPr>
          <w:rFonts w:asciiTheme="minorHAnsi" w:hAnsiTheme="minorHAnsi" w:cstheme="minorHAnsi"/>
          <w:color w:val="000000"/>
          <w:sz w:val="22"/>
          <w:szCs w:val="22"/>
        </w:rPr>
        <w:t>: Better known as “soot,” this is the ashy grey substance</w:t>
      </w:r>
      <w:r w:rsidRPr="00C32D00">
        <w:rPr>
          <w:rFonts w:asciiTheme="minorHAnsi" w:hAnsiTheme="minorHAnsi" w:cstheme="minorHAnsi"/>
          <w:color w:val="000000"/>
          <w:sz w:val="22"/>
          <w:szCs w:val="22"/>
        </w:rPr>
        <w:t xml:space="preserve"> in coal smoke, and is </w:t>
      </w:r>
      <w:hyperlink r:id="rId38" w:history="1">
        <w:r w:rsidRPr="00C32D00">
          <w:rPr>
            <w:rStyle w:val="Hyperlink"/>
            <w:rFonts w:asciiTheme="minorHAnsi" w:hAnsiTheme="minorHAnsi" w:cstheme="minorHAnsi"/>
            <w:sz w:val="22"/>
            <w:szCs w:val="22"/>
            <w:bdr w:val="none" w:sz="0" w:space="0" w:color="auto" w:frame="1"/>
          </w:rPr>
          <w:t>linked</w:t>
        </w:r>
      </w:hyperlink>
      <w:r w:rsidRPr="00C32D00">
        <w:rPr>
          <w:rFonts w:asciiTheme="minorHAnsi" w:hAnsiTheme="minorHAnsi" w:cstheme="minorHAnsi"/>
          <w:color w:val="000000"/>
          <w:sz w:val="22"/>
          <w:szCs w:val="22"/>
        </w:rPr>
        <w:t> with chronic bronchitis, aggravated asthma, cardiovascular effects like heart attacks, and premature death. US coal power plants emitted 197,286 tons of small airborne particles (measured as 10 micrometer</w:t>
      </w:r>
      <w:r>
        <w:rPr>
          <w:rFonts w:asciiTheme="minorHAnsi" w:hAnsiTheme="minorHAnsi" w:cstheme="minorHAnsi"/>
          <w:color w:val="000000"/>
          <w:sz w:val="22"/>
          <w:szCs w:val="22"/>
        </w:rPr>
        <w:t xml:space="preserve">s or less in diameter) in 2014. </w:t>
      </w:r>
      <w:hyperlink r:id="rId39" w:history="1">
        <w:r w:rsidRPr="00BB1403">
          <w:rPr>
            <w:rStyle w:val="Hyperlink"/>
            <w:rFonts w:cstheme="minorHAnsi"/>
            <w:shd w:val="clear" w:color="auto" w:fill="FFFFFF"/>
          </w:rPr>
          <w:t>Union of Concerned Scientists</w:t>
        </w:r>
      </w:hyperlink>
    </w:p>
    <w:p w14:paraId="2C4D0427" w14:textId="31A127A4" w:rsidR="00C32D00" w:rsidRPr="00C32D00" w:rsidRDefault="00C32D00" w:rsidP="00C32D00">
      <w:pPr>
        <w:pStyle w:val="ListParagraph"/>
        <w:numPr>
          <w:ilvl w:val="0"/>
          <w:numId w:val="25"/>
        </w:numPr>
        <w:shd w:val="clear" w:color="auto" w:fill="FFFFFF"/>
        <w:spacing w:before="100" w:beforeAutospacing="1" w:after="100" w:afterAutospacing="1" w:line="240" w:lineRule="auto"/>
        <w:rPr>
          <w:rFonts w:eastAsia="Times New Roman" w:cstheme="minorHAnsi"/>
          <w:color w:val="000000"/>
          <w:lang w:eastAsia="en-CA"/>
        </w:rPr>
      </w:pPr>
      <w:r w:rsidRPr="00C32D00">
        <w:rPr>
          <w:rFonts w:eastAsia="Times New Roman" w:cstheme="minorHAnsi"/>
          <w:color w:val="000000"/>
          <w:lang w:eastAsia="en-CA"/>
        </w:rPr>
        <w:t xml:space="preserve">Other harmful pollutants emitted in 2014 by the US coal power fleet include </w:t>
      </w:r>
      <w:hyperlink r:id="rId40" w:history="1">
        <w:r w:rsidRPr="00C32D00">
          <w:rPr>
            <w:rStyle w:val="Hyperlink"/>
            <w:rFonts w:cstheme="minorHAnsi"/>
            <w:shd w:val="clear" w:color="auto" w:fill="FFFFFF"/>
          </w:rPr>
          <w:t>Union of Concerned Scientists</w:t>
        </w:r>
      </w:hyperlink>
      <w:r w:rsidRPr="00C32D00">
        <w:rPr>
          <w:rFonts w:cstheme="minorHAnsi"/>
          <w:color w:val="000000"/>
          <w:shd w:val="clear" w:color="auto" w:fill="FFFFFF"/>
        </w:rPr>
        <w:t xml:space="preserve">: </w:t>
      </w:r>
    </w:p>
    <w:p w14:paraId="21A51154" w14:textId="77777777" w:rsidR="00C32D00" w:rsidRPr="00C32D00" w:rsidRDefault="00C32D00" w:rsidP="00C32D00">
      <w:pPr>
        <w:numPr>
          <w:ilvl w:val="1"/>
          <w:numId w:val="25"/>
        </w:numPr>
        <w:shd w:val="clear" w:color="auto" w:fill="FFFFFF"/>
        <w:spacing w:beforeAutospacing="1" w:after="0" w:afterAutospacing="1" w:line="240" w:lineRule="auto"/>
        <w:rPr>
          <w:rFonts w:eastAsia="Times New Roman" w:cstheme="minorHAnsi"/>
          <w:color w:val="000000"/>
          <w:lang w:eastAsia="en-CA"/>
        </w:rPr>
      </w:pPr>
      <w:r w:rsidRPr="00C32D00">
        <w:rPr>
          <w:rFonts w:eastAsia="Times New Roman" w:cstheme="minorHAnsi"/>
          <w:color w:val="000000"/>
          <w:lang w:eastAsia="en-CA"/>
        </w:rPr>
        <w:t>41.2 tons of </w:t>
      </w:r>
      <w:r w:rsidRPr="00C32D00">
        <w:rPr>
          <w:rFonts w:eastAsia="Times New Roman" w:cstheme="minorHAnsi"/>
          <w:b/>
          <w:bCs/>
          <w:color w:val="000000"/>
          <w:bdr w:val="none" w:sz="0" w:space="0" w:color="auto" w:frame="1"/>
          <w:lang w:eastAsia="en-CA"/>
        </w:rPr>
        <w:t>lead</w:t>
      </w:r>
      <w:r w:rsidRPr="00C32D00">
        <w:rPr>
          <w:rFonts w:eastAsia="Times New Roman" w:cstheme="minorHAnsi"/>
          <w:color w:val="000000"/>
          <w:lang w:eastAsia="en-CA"/>
        </w:rPr>
        <w:t>, 9,332 pounds of </w:t>
      </w:r>
      <w:r w:rsidRPr="00C32D00">
        <w:rPr>
          <w:rFonts w:eastAsia="Times New Roman" w:cstheme="minorHAnsi"/>
          <w:b/>
          <w:bCs/>
          <w:color w:val="000000"/>
          <w:bdr w:val="none" w:sz="0" w:space="0" w:color="auto" w:frame="1"/>
          <w:lang w:eastAsia="en-CA"/>
        </w:rPr>
        <w:t>cadmium,</w:t>
      </w:r>
      <w:r w:rsidRPr="00C32D00">
        <w:rPr>
          <w:rFonts w:eastAsia="Times New Roman" w:cstheme="minorHAnsi"/>
          <w:color w:val="000000"/>
          <w:lang w:eastAsia="en-CA"/>
        </w:rPr>
        <w:t> and other </w:t>
      </w:r>
      <w:r w:rsidRPr="00C32D00">
        <w:rPr>
          <w:rFonts w:eastAsia="Times New Roman" w:cstheme="minorHAnsi"/>
          <w:b/>
          <w:bCs/>
          <w:color w:val="000000"/>
          <w:bdr w:val="none" w:sz="0" w:space="0" w:color="auto" w:frame="1"/>
          <w:lang w:eastAsia="en-CA"/>
        </w:rPr>
        <w:t>toxic heavy metals</w:t>
      </w:r>
      <w:r w:rsidRPr="00C32D00">
        <w:rPr>
          <w:rFonts w:eastAsia="Times New Roman" w:cstheme="minorHAnsi"/>
          <w:color w:val="000000"/>
          <w:lang w:eastAsia="en-CA"/>
        </w:rPr>
        <w:t>.</w:t>
      </w:r>
    </w:p>
    <w:p w14:paraId="54969017" w14:textId="77777777" w:rsidR="00C32D00" w:rsidRPr="00C32D00" w:rsidRDefault="00C32D00" w:rsidP="00C32D00">
      <w:pPr>
        <w:numPr>
          <w:ilvl w:val="1"/>
          <w:numId w:val="25"/>
        </w:numPr>
        <w:shd w:val="clear" w:color="auto" w:fill="FFFFFF"/>
        <w:spacing w:beforeAutospacing="1" w:after="0" w:afterAutospacing="1" w:line="240" w:lineRule="auto"/>
        <w:rPr>
          <w:rFonts w:eastAsia="Times New Roman" w:cstheme="minorHAnsi"/>
          <w:color w:val="000000"/>
          <w:lang w:eastAsia="en-CA"/>
        </w:rPr>
      </w:pPr>
      <w:r w:rsidRPr="00C32D00">
        <w:rPr>
          <w:rFonts w:eastAsia="Times New Roman" w:cstheme="minorHAnsi"/>
          <w:color w:val="000000"/>
          <w:lang w:eastAsia="en-CA"/>
        </w:rPr>
        <w:t>576,185 tons of </w:t>
      </w:r>
      <w:r w:rsidRPr="00C32D00">
        <w:rPr>
          <w:rFonts w:eastAsia="Times New Roman" w:cstheme="minorHAnsi"/>
          <w:b/>
          <w:bCs/>
          <w:color w:val="000000"/>
          <w:bdr w:val="none" w:sz="0" w:space="0" w:color="auto" w:frame="1"/>
          <w:lang w:eastAsia="en-CA"/>
        </w:rPr>
        <w:t>carbon monoxide</w:t>
      </w:r>
      <w:r w:rsidRPr="00C32D00">
        <w:rPr>
          <w:rFonts w:eastAsia="Times New Roman" w:cstheme="minorHAnsi"/>
          <w:color w:val="000000"/>
          <w:lang w:eastAsia="en-CA"/>
        </w:rPr>
        <w:t>, which causes headaches and places additional stress on people with heart disease.</w:t>
      </w:r>
    </w:p>
    <w:p w14:paraId="2F22B49F" w14:textId="77777777" w:rsidR="00C32D00" w:rsidRPr="00C32D00" w:rsidRDefault="00C32D00" w:rsidP="00C32D00">
      <w:pPr>
        <w:numPr>
          <w:ilvl w:val="1"/>
          <w:numId w:val="25"/>
        </w:numPr>
        <w:shd w:val="clear" w:color="auto" w:fill="FFFFFF"/>
        <w:spacing w:beforeAutospacing="1" w:after="0" w:afterAutospacing="1" w:line="240" w:lineRule="auto"/>
        <w:rPr>
          <w:rFonts w:eastAsia="Times New Roman" w:cstheme="minorHAnsi"/>
          <w:color w:val="000000"/>
          <w:lang w:eastAsia="en-CA"/>
        </w:rPr>
      </w:pPr>
      <w:r w:rsidRPr="00C32D00">
        <w:rPr>
          <w:rFonts w:eastAsia="Times New Roman" w:cstheme="minorHAnsi"/>
          <w:color w:val="000000"/>
          <w:lang w:eastAsia="en-CA"/>
        </w:rPr>
        <w:t>22,124 tons of </w:t>
      </w:r>
      <w:r w:rsidRPr="00C32D00">
        <w:rPr>
          <w:rFonts w:eastAsia="Times New Roman" w:cstheme="minorHAnsi"/>
          <w:b/>
          <w:bCs/>
          <w:color w:val="000000"/>
          <w:bdr w:val="none" w:sz="0" w:space="0" w:color="auto" w:frame="1"/>
          <w:lang w:eastAsia="en-CA"/>
        </w:rPr>
        <w:t>volatile organic compounds</w:t>
      </w:r>
      <w:r w:rsidRPr="00C32D00">
        <w:rPr>
          <w:rFonts w:eastAsia="Times New Roman" w:cstheme="minorHAnsi"/>
          <w:color w:val="000000"/>
          <w:lang w:eastAsia="en-CA"/>
        </w:rPr>
        <w:t> (VOC), which form ozone.</w:t>
      </w:r>
    </w:p>
    <w:p w14:paraId="5C5F6F10" w14:textId="5DD37154" w:rsidR="00C32D00" w:rsidRPr="00C32D00" w:rsidRDefault="00C32D00" w:rsidP="00C32D00">
      <w:pPr>
        <w:numPr>
          <w:ilvl w:val="1"/>
          <w:numId w:val="25"/>
        </w:numPr>
        <w:shd w:val="clear" w:color="auto" w:fill="FFFFFF"/>
        <w:spacing w:beforeAutospacing="1" w:after="0" w:afterAutospacing="1" w:line="240" w:lineRule="auto"/>
        <w:rPr>
          <w:rFonts w:eastAsia="Times New Roman" w:cstheme="minorHAnsi"/>
          <w:color w:val="000000"/>
          <w:lang w:eastAsia="en-CA"/>
        </w:rPr>
      </w:pPr>
      <w:r w:rsidRPr="00C32D00">
        <w:rPr>
          <w:rFonts w:eastAsia="Times New Roman" w:cstheme="minorHAnsi"/>
          <w:color w:val="000000"/>
          <w:lang w:eastAsia="en-CA"/>
        </w:rPr>
        <w:t>77,108 pounds of </w:t>
      </w:r>
      <w:r w:rsidRPr="00C32D00">
        <w:rPr>
          <w:rFonts w:eastAsia="Times New Roman" w:cstheme="minorHAnsi"/>
          <w:b/>
          <w:bCs/>
          <w:color w:val="000000"/>
          <w:bdr w:val="none" w:sz="0" w:space="0" w:color="auto" w:frame="1"/>
          <w:lang w:eastAsia="en-CA"/>
        </w:rPr>
        <w:t>arsenic</w:t>
      </w:r>
      <w:r w:rsidRPr="00C32D00">
        <w:rPr>
          <w:rFonts w:eastAsia="Times New Roman" w:cstheme="minorHAnsi"/>
          <w:color w:val="000000"/>
          <w:lang w:eastAsia="en-CA"/>
        </w:rPr>
        <w:t>. For scale, arsenic causes cancer in one out of 100 people who drink water containing 50 parts per </w:t>
      </w:r>
      <w:r w:rsidRPr="00C32D00">
        <w:rPr>
          <w:rFonts w:eastAsia="Times New Roman" w:cstheme="minorHAnsi"/>
          <w:i/>
          <w:iCs/>
          <w:color w:val="000000"/>
          <w:bdr w:val="none" w:sz="0" w:space="0" w:color="auto" w:frame="1"/>
          <w:lang w:eastAsia="en-CA"/>
        </w:rPr>
        <w:t>billion</w:t>
      </w:r>
      <w:r w:rsidRPr="00C32D00">
        <w:rPr>
          <w:rFonts w:eastAsia="Times New Roman" w:cstheme="minorHAnsi"/>
          <w:color w:val="000000"/>
          <w:lang w:eastAsia="en-CA"/>
        </w:rPr>
        <w:t>.</w:t>
      </w:r>
    </w:p>
    <w:p w14:paraId="38E979D0" w14:textId="77777777" w:rsidR="00617E53" w:rsidRDefault="00617E53" w:rsidP="00864EE2">
      <w:pPr>
        <w:rPr>
          <w:b/>
          <w:u w:val="single"/>
        </w:rPr>
      </w:pPr>
      <w:r>
        <w:rPr>
          <w:b/>
          <w:u w:val="single"/>
        </w:rPr>
        <w:t>Renewables</w:t>
      </w:r>
    </w:p>
    <w:p w14:paraId="6FF2EA70" w14:textId="77777777" w:rsidR="00DB1673" w:rsidRDefault="00A65B71" w:rsidP="00DB1673">
      <w:pPr>
        <w:pStyle w:val="ListParagraph"/>
        <w:numPr>
          <w:ilvl w:val="0"/>
          <w:numId w:val="16"/>
        </w:numPr>
      </w:pPr>
      <w:r>
        <w:t xml:space="preserve">In 2017, more than 100 times that year, </w:t>
      </w:r>
      <w:r w:rsidR="00DB1673" w:rsidRPr="00DB1673">
        <w:t>Germany (who integrated wind and solar more heavily into the grid), had electricity prices that went negative (meaning grid operators paid large consumers as much as 6 cents/kWh to take power to avoid overloading the grid).</w:t>
      </w:r>
      <w:r>
        <w:t xml:space="preserve"> S</w:t>
      </w:r>
      <w:r w:rsidRPr="00DB1673">
        <w:t xml:space="preserve">ometimes </w:t>
      </w:r>
      <w:r>
        <w:t xml:space="preserve">this occurred </w:t>
      </w:r>
      <w:r w:rsidRPr="00DB1673">
        <w:t>for more than a day at a time</w:t>
      </w:r>
      <w:r w:rsidR="00DB1673">
        <w:t xml:space="preserve"> – (A Bright Future, Goldstein &amp; Qvist) </w:t>
      </w:r>
    </w:p>
    <w:p w14:paraId="5518CEA3" w14:textId="61E5F305" w:rsidR="00DB1673" w:rsidRDefault="00DB1673" w:rsidP="00DB1673">
      <w:pPr>
        <w:pStyle w:val="ListParagraph"/>
        <w:numPr>
          <w:ilvl w:val="0"/>
          <w:numId w:val="16"/>
        </w:numPr>
      </w:pPr>
      <w:r>
        <w:t>Over the past decade, the world has spent $2 trillion on wind and solar power but has seen almost no progress towards decarbonisation. – (A Bright Future, Goldstein &amp; Qvist)</w:t>
      </w:r>
    </w:p>
    <w:p w14:paraId="4DA8F7CF" w14:textId="5A2941C4" w:rsidR="000441B8" w:rsidRDefault="000441B8" w:rsidP="00DB1673">
      <w:pPr>
        <w:pStyle w:val="ListParagraph"/>
        <w:numPr>
          <w:ilvl w:val="0"/>
          <w:numId w:val="16"/>
        </w:numPr>
      </w:pPr>
      <w:r>
        <w:t xml:space="preserve">Wind and solar make direct current that needs to be changed into alternating current, and that process does not put VARs on the grid in the same fashion </w:t>
      </w:r>
      <w:r w:rsidRPr="00B16F36">
        <w:t>(Shorting the Grid, Angwin)</w:t>
      </w:r>
    </w:p>
    <w:p w14:paraId="7B3D562E" w14:textId="77777777" w:rsidR="00F2108F" w:rsidRDefault="00F2108F" w:rsidP="00F2108F">
      <w:pPr>
        <w:pStyle w:val="ListParagraph"/>
        <w:numPr>
          <w:ilvl w:val="0"/>
          <w:numId w:val="16"/>
        </w:numPr>
      </w:pPr>
      <w:r>
        <w:t xml:space="preserve">Being “100% renewable” by buying Renewable Energy Credits gives a business the best of both worlds: bragging rights and virtue signalling for its customers </w:t>
      </w:r>
      <w:r>
        <w:rPr>
          <w:i/>
        </w:rPr>
        <w:t>and</w:t>
      </w:r>
      <w:r>
        <w:t xml:space="preserve"> reliable grid power for its </w:t>
      </w:r>
      <w:r>
        <w:lastRenderedPageBreak/>
        <w:t xml:space="preserve">operation. Its electricity is “100% renewable”, but the business has no worries about intermittent power or electricity storage </w:t>
      </w:r>
      <w:r w:rsidRPr="00B16F36">
        <w:t>(Shorting the Grid, Angwin)</w:t>
      </w:r>
    </w:p>
    <w:p w14:paraId="7BCCDB35" w14:textId="5BB79556" w:rsidR="00F2108F" w:rsidRPr="00F2108F" w:rsidRDefault="00F2108F" w:rsidP="00F2108F">
      <w:pPr>
        <w:pStyle w:val="ListParagraph"/>
        <w:numPr>
          <w:ilvl w:val="0"/>
          <w:numId w:val="16"/>
        </w:numPr>
        <w:rPr>
          <w:highlight w:val="yellow"/>
        </w:rPr>
      </w:pPr>
      <w:r w:rsidRPr="00F2108F">
        <w:rPr>
          <w:highlight w:val="yellow"/>
        </w:rPr>
        <w:t xml:space="preserve">In 2015, after [the nuclear plant] Vermont Yankee shut down, nuclear made about 4.9 million MWh less energy, and natural gas made 5.7 million MWh more energy. (Natural gas also replaced a coal plant, with coal’s contribution going down by 1.2 million MWh). Meanwhile, solar’s contribution went up by 0.1 million MWh, and wind’s contribution went up by 0.3 million MWh </w:t>
      </w:r>
      <w:r w:rsidRPr="00F2108F">
        <w:rPr>
          <w:highlight w:val="yellow"/>
        </w:rPr>
        <w:t>(Shorting the Grid, Angwin)</w:t>
      </w:r>
    </w:p>
    <w:p w14:paraId="31956A32" w14:textId="7B629C83" w:rsidR="00E62A8F" w:rsidRDefault="00E62A8F" w:rsidP="00DB1673">
      <w:pPr>
        <w:pStyle w:val="ListParagraph"/>
        <w:numPr>
          <w:ilvl w:val="0"/>
          <w:numId w:val="16"/>
        </w:numPr>
      </w:pPr>
      <w:r>
        <w:t xml:space="preserve">In 2016, the National Bureau of Economic Research showed a tight relationship between natural-gas plants and renewables. </w:t>
      </w:r>
    </w:p>
    <w:p w14:paraId="78AB9AE9" w14:textId="74AD9C68" w:rsidR="00E62A8F" w:rsidRDefault="00E62A8F" w:rsidP="00E62A8F">
      <w:pPr>
        <w:pStyle w:val="ListParagraph"/>
      </w:pPr>
      <w:r w:rsidRPr="00E62A8F">
        <w:rPr>
          <w:highlight w:val="yellow"/>
        </w:rPr>
        <w:t>All other things equal, a 1% increase in the share of fast-reacting fossil technologies is associated with a 0.88% percent increase in renewable generation capacity in the long term.</w:t>
      </w:r>
    </w:p>
    <w:p w14:paraId="6EDEB5A5" w14:textId="4481C216" w:rsidR="00E62A8F" w:rsidRDefault="00E62A8F" w:rsidP="00E62A8F">
      <w:pPr>
        <w:pStyle w:val="ListParagraph"/>
      </w:pPr>
      <w:r>
        <w:t xml:space="preserve">These results come from observations in more than 26 separate countries, over more than two decades. </w:t>
      </w:r>
    </w:p>
    <w:p w14:paraId="03844FFF" w14:textId="6A62E456" w:rsidR="00E62A8F" w:rsidRDefault="00E62A8F" w:rsidP="00E62A8F">
      <w:pPr>
        <w:pStyle w:val="ListParagraph"/>
      </w:pPr>
      <w:r w:rsidRPr="00B16F36">
        <w:t>(Shorting the Grid, Angwin)</w:t>
      </w:r>
    </w:p>
    <w:p w14:paraId="111B54FD" w14:textId="60498502" w:rsidR="00E62A8F" w:rsidRDefault="00E62A8F" w:rsidP="00E62A8F">
      <w:pPr>
        <w:pStyle w:val="ListParagraph"/>
      </w:pPr>
    </w:p>
    <w:p w14:paraId="33BC181C" w14:textId="77777777" w:rsidR="005A3415" w:rsidRPr="008C2B9E" w:rsidRDefault="005A3415" w:rsidP="00DB1673">
      <w:pPr>
        <w:pStyle w:val="ListParagraph"/>
        <w:numPr>
          <w:ilvl w:val="0"/>
          <w:numId w:val="16"/>
        </w:numPr>
      </w:pPr>
      <w:r>
        <w:rPr>
          <w:lang w:val="en"/>
        </w:rPr>
        <w:t>While the reductions in</w:t>
      </w:r>
      <w:r w:rsidR="008C2B9E">
        <w:rPr>
          <w:lang w:val="en"/>
        </w:rPr>
        <w:t xml:space="preserve"> [wind and solar]</w:t>
      </w:r>
      <w:r>
        <w:rPr>
          <w:lang w:val="en"/>
        </w:rPr>
        <w:t xml:space="preserve"> costs continue, their rate of decline has slowed</w:t>
      </w:r>
      <w:r w:rsidR="008C2B9E">
        <w:rPr>
          <w:lang w:val="en"/>
        </w:rPr>
        <w:t>, especially for onshore wind.</w:t>
      </w:r>
      <w:r w:rsidR="00A65B71">
        <w:rPr>
          <w:lang w:val="en"/>
        </w:rPr>
        <w:t xml:space="preserve"> </w:t>
      </w:r>
      <w:r>
        <w:rPr>
          <w:lang w:val="en"/>
        </w:rPr>
        <w:t>Costs for utility-scale solar have been falling more rapidly (about 13 percent per year) compared to onshore wind (about 7 percent per year) over the past five years.</w:t>
      </w:r>
      <w:r w:rsidR="008C2B9E">
        <w:rPr>
          <w:lang w:val="en"/>
        </w:rPr>
        <w:t xml:space="preserve"> </w:t>
      </w:r>
      <w:hyperlink r:id="rId41" w:history="1">
        <w:r w:rsidR="008C2B9E" w:rsidRPr="008C2B9E">
          <w:rPr>
            <w:rStyle w:val="Hyperlink"/>
            <w:lang w:val="en"/>
          </w:rPr>
          <w:t>Lazard</w:t>
        </w:r>
      </w:hyperlink>
      <w:r w:rsidR="008C2B9E">
        <w:rPr>
          <w:lang w:val="en"/>
        </w:rPr>
        <w:t xml:space="preserve"> </w:t>
      </w:r>
    </w:p>
    <w:p w14:paraId="51F5BC4B" w14:textId="77777777" w:rsidR="005A3415" w:rsidRDefault="005A3415" w:rsidP="005A3415">
      <w:pPr>
        <w:keepNext/>
      </w:pPr>
      <w:r>
        <w:rPr>
          <w:noProof/>
          <w:lang w:eastAsia="en-CA"/>
        </w:rPr>
        <w:drawing>
          <wp:inline distT="0" distB="0" distL="0" distR="0" wp14:anchorId="4E52BB68" wp14:editId="56EC6C7B">
            <wp:extent cx="5943600" cy="3622447"/>
            <wp:effectExtent l="0" t="0" r="0" b="0"/>
            <wp:docPr id="11" name="Picture 11" descr="LCOE 2019 Dec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OE 2019 Declin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622447"/>
                    </a:xfrm>
                    <a:prstGeom prst="rect">
                      <a:avLst/>
                    </a:prstGeom>
                    <a:noFill/>
                    <a:ln>
                      <a:noFill/>
                    </a:ln>
                  </pic:spPr>
                </pic:pic>
              </a:graphicData>
            </a:graphic>
          </wp:inline>
        </w:drawing>
      </w:r>
    </w:p>
    <w:p w14:paraId="5B456615" w14:textId="4D4E98C3" w:rsidR="005A3415" w:rsidRDefault="005A3415" w:rsidP="005A3415">
      <w:pPr>
        <w:pStyle w:val="Caption"/>
        <w:jc w:val="center"/>
      </w:pPr>
      <w:r>
        <w:t xml:space="preserve">Figure </w:t>
      </w:r>
      <w:fldSimple w:instr=" SEQ Figure \* ARABIC ">
        <w:r w:rsidR="00E62A8F">
          <w:rPr>
            <w:noProof/>
          </w:rPr>
          <w:t>3</w:t>
        </w:r>
      </w:fldSimple>
      <w:r w:rsidR="00E95753">
        <w:t>: Solar</w:t>
      </w:r>
      <w:r>
        <w:t xml:space="preserve"> and Wind Price Drops. Source </w:t>
      </w:r>
      <w:hyperlink r:id="rId43" w:history="1">
        <w:r w:rsidRPr="005A3415">
          <w:rPr>
            <w:rStyle w:val="Hyperlink"/>
          </w:rPr>
          <w:t>Lazard</w:t>
        </w:r>
      </w:hyperlink>
    </w:p>
    <w:p w14:paraId="106A0F7F" w14:textId="77777777" w:rsidR="009D1156" w:rsidRDefault="009D1156" w:rsidP="009D1156">
      <w:pPr>
        <w:ind w:firstLine="360"/>
        <w:rPr>
          <w:b/>
          <w:u w:val="single"/>
        </w:rPr>
      </w:pPr>
      <w:r>
        <w:rPr>
          <w:b/>
          <w:u w:val="single"/>
        </w:rPr>
        <w:lastRenderedPageBreak/>
        <w:t>Wind</w:t>
      </w:r>
    </w:p>
    <w:p w14:paraId="4FE122C6" w14:textId="77777777" w:rsidR="00EE2549" w:rsidRDefault="00EE2549" w:rsidP="00EE2549">
      <w:pPr>
        <w:pStyle w:val="ListParagraph"/>
        <w:numPr>
          <w:ilvl w:val="0"/>
          <w:numId w:val="8"/>
        </w:numPr>
      </w:pPr>
      <w:r w:rsidRPr="00EE2549">
        <w:t>Total world wind capacity was 514 GWe at the end of 2017, with tens of thousands of turbines installed. However, all this has to be backed up with dispatchable generating capacity, due to low utilization and intermittency</w:t>
      </w:r>
      <w:r>
        <w:t xml:space="preserve"> </w:t>
      </w:r>
      <w:hyperlink r:id="rId44" w:history="1">
        <w:r w:rsidRPr="00617E53">
          <w:rPr>
            <w:rStyle w:val="Hyperlink"/>
          </w:rPr>
          <w:t>WNA</w:t>
        </w:r>
      </w:hyperlink>
    </w:p>
    <w:p w14:paraId="0AFFE325" w14:textId="0E536731" w:rsidR="00DB1673" w:rsidRDefault="00DB1673" w:rsidP="00EE2549">
      <w:pPr>
        <w:pStyle w:val="ListParagraph"/>
        <w:numPr>
          <w:ilvl w:val="0"/>
          <w:numId w:val="8"/>
        </w:numPr>
      </w:pPr>
      <w:r w:rsidRPr="00EB1BE6">
        <w:rPr>
          <w:highlight w:val="yellow"/>
        </w:rPr>
        <w:t>Offshore wind</w:t>
      </w:r>
      <w:r w:rsidR="00A65B71" w:rsidRPr="00EB1BE6">
        <w:rPr>
          <w:highlight w:val="yellow"/>
        </w:rPr>
        <w:t xml:space="preserve"> </w:t>
      </w:r>
      <w:r w:rsidRPr="00EB1BE6">
        <w:rPr>
          <w:highlight w:val="yellow"/>
        </w:rPr>
        <w:t>farms generally are supposed to last for twenty-five years, but there is some evidence that shorter life spans than expected may add to the ultimate price</w:t>
      </w:r>
      <w:r>
        <w:t>. – (A Bright Future, Goldstein &amp; Qvist)</w:t>
      </w:r>
    </w:p>
    <w:p w14:paraId="30AA7D8C" w14:textId="7542D305" w:rsidR="00EB1BE6" w:rsidRDefault="00EB1BE6" w:rsidP="00EE2549">
      <w:pPr>
        <w:pStyle w:val="ListParagraph"/>
        <w:numPr>
          <w:ilvl w:val="0"/>
          <w:numId w:val="8"/>
        </w:numPr>
      </w:pPr>
      <w:r>
        <w:t>Well-documented risks to migrating birds (energy, Smil)</w:t>
      </w:r>
    </w:p>
    <w:p w14:paraId="1FA657E3" w14:textId="2425153A" w:rsidR="00B16F36" w:rsidRDefault="00B16F36" w:rsidP="00EE2549">
      <w:pPr>
        <w:pStyle w:val="ListParagraph"/>
        <w:numPr>
          <w:ilvl w:val="0"/>
          <w:numId w:val="8"/>
        </w:numPr>
      </w:pPr>
      <w:r>
        <w:t xml:space="preserve">Wind is also famously spiky: while grid demand changes slowly, the wind starts up and dies down with comparative suddenness. Poor transmission connections plus spikiness means that wind is frequently curtailed </w:t>
      </w:r>
      <w:r w:rsidRPr="00B16F36">
        <w:t>(Shorting the Grid, Angwin)</w:t>
      </w:r>
    </w:p>
    <w:p w14:paraId="15B9B46C" w14:textId="77777777" w:rsidR="00DB1673" w:rsidRDefault="00DB1673" w:rsidP="00EE2549">
      <w:pPr>
        <w:pStyle w:val="ListParagraph"/>
        <w:numPr>
          <w:ilvl w:val="0"/>
          <w:numId w:val="8"/>
        </w:numPr>
      </w:pPr>
      <w:r>
        <w:t>More often, rather than vent steam from a coal plan</w:t>
      </w:r>
      <w:r w:rsidR="00A65B71">
        <w:t>t</w:t>
      </w:r>
      <w:r>
        <w:t>, electric grids “curtail” wind or solar power, wasting their potential output rather than letting it on the grid. This has particularly affected China’s massive wind farms, where curtailment has recently caused a reduction of about 20% in wind-power generation in the country. – (A Bright Future, Goldstein &amp; Qvist)</w:t>
      </w:r>
    </w:p>
    <w:p w14:paraId="104B4CA2" w14:textId="189C485B" w:rsidR="00EE2549" w:rsidRPr="00EB1BE6" w:rsidRDefault="00EE2549" w:rsidP="00EE2549">
      <w:pPr>
        <w:pStyle w:val="ListParagraph"/>
        <w:numPr>
          <w:ilvl w:val="0"/>
          <w:numId w:val="8"/>
        </w:numPr>
        <w:rPr>
          <w:rStyle w:val="Hyperlink"/>
          <w:color w:val="auto"/>
          <w:u w:val="none"/>
        </w:rPr>
      </w:pPr>
      <w:r w:rsidRPr="00EE2549">
        <w:t>IRENA 2017 statistics showed that the 416 GWe</w:t>
      </w:r>
      <w:r>
        <w:t xml:space="preserve"> of wind</w:t>
      </w:r>
      <w:r w:rsidRPr="00EE2549">
        <w:t xml:space="preserve"> install</w:t>
      </w:r>
      <w:r w:rsidR="00A65B71">
        <w:t>ed in 2015 produced 826 GWh, (</w:t>
      </w:r>
      <w:r w:rsidRPr="00EE2549">
        <w:t xml:space="preserve">an </w:t>
      </w:r>
      <w:r w:rsidRPr="00EB1BE6">
        <w:rPr>
          <w:highlight w:val="yellow"/>
        </w:rPr>
        <w:t>average capacity factor of 22.7</w:t>
      </w:r>
      <w:r w:rsidRPr="00EE2549">
        <w:t>%</w:t>
      </w:r>
      <w:r w:rsidR="00A65B71">
        <w:t>)</w:t>
      </w:r>
      <w:r w:rsidRPr="00EE2549">
        <w:t>.</w:t>
      </w:r>
      <w:hyperlink r:id="rId45" w:history="1">
        <w:r w:rsidRPr="00617E53">
          <w:rPr>
            <w:rStyle w:val="Hyperlink"/>
          </w:rPr>
          <w:t>WNA</w:t>
        </w:r>
      </w:hyperlink>
    </w:p>
    <w:p w14:paraId="3E90941D" w14:textId="5B205B2A" w:rsidR="00EB1BE6" w:rsidRDefault="00EB1BE6" w:rsidP="00EE2549">
      <w:pPr>
        <w:pStyle w:val="ListParagraph"/>
        <w:numPr>
          <w:ilvl w:val="0"/>
          <w:numId w:val="8"/>
        </w:numPr>
      </w:pPr>
      <w:r>
        <w:t>Average capacity factors have improved with better turbine designs to nearly 25% world-wide and 30% in the U.S. (Energy, Smil).</w:t>
      </w:r>
    </w:p>
    <w:p w14:paraId="33C79B93" w14:textId="77777777" w:rsidR="00617E53" w:rsidRDefault="00617E53" w:rsidP="00617E53">
      <w:pPr>
        <w:pStyle w:val="ListParagraph"/>
        <w:numPr>
          <w:ilvl w:val="0"/>
          <w:numId w:val="8"/>
        </w:numPr>
      </w:pPr>
      <w:r w:rsidRPr="00617E53">
        <w:t>Harnessing power from wind (or any fluid in open flow) is subject to Betz’s law, which says that no turbine can capture more than 59.5% of the kinetic energy in the wind (</w:t>
      </w:r>
      <w:r w:rsidRPr="00EB1BE6">
        <w:t>or water). Utility-scale wind turbines today achieve at peak flow up to 80% of the Betz limit.</w:t>
      </w:r>
      <w:r>
        <w:t xml:space="preserve"> </w:t>
      </w:r>
      <w:hyperlink r:id="rId46" w:history="1">
        <w:r w:rsidRPr="00617E53">
          <w:rPr>
            <w:rStyle w:val="Hyperlink"/>
          </w:rPr>
          <w:t>WNA</w:t>
        </w:r>
      </w:hyperlink>
    </w:p>
    <w:p w14:paraId="0BA81D23" w14:textId="77777777" w:rsidR="002701AD" w:rsidRDefault="002701AD">
      <w:pPr>
        <w:rPr>
          <w:b/>
          <w:u w:val="single"/>
        </w:rPr>
      </w:pPr>
      <w:r>
        <w:rPr>
          <w:b/>
          <w:u w:val="single"/>
        </w:rPr>
        <w:br w:type="page"/>
      </w:r>
    </w:p>
    <w:p w14:paraId="4B728D2C" w14:textId="77777777" w:rsidR="009D1156" w:rsidRPr="009D1156" w:rsidRDefault="009D1156" w:rsidP="009D1156">
      <w:pPr>
        <w:ind w:left="360"/>
        <w:rPr>
          <w:b/>
          <w:u w:val="single"/>
        </w:rPr>
      </w:pPr>
      <w:r>
        <w:rPr>
          <w:b/>
          <w:u w:val="single"/>
        </w:rPr>
        <w:lastRenderedPageBreak/>
        <w:t>Solar</w:t>
      </w:r>
    </w:p>
    <w:p w14:paraId="049EB970" w14:textId="77777777" w:rsidR="009D1156" w:rsidRDefault="009D1156" w:rsidP="009D1156">
      <w:pPr>
        <w:pStyle w:val="ListParagraph"/>
        <w:numPr>
          <w:ilvl w:val="0"/>
          <w:numId w:val="8"/>
        </w:numPr>
      </w:pPr>
      <w:r w:rsidRPr="009D1156">
        <w:t>IRENA 2017 statistics had 296 GWe of solar capacity in 2016 (up from 225 GWe in 20</w:t>
      </w:r>
      <w:r w:rsidR="00A65B71">
        <w:t>15), which produced 256 GWh</w:t>
      </w:r>
      <w:r w:rsidRPr="009D1156">
        <w:t xml:space="preserve"> </w:t>
      </w:r>
      <w:r w:rsidR="00A65B71">
        <w:t>(</w:t>
      </w:r>
      <w:r w:rsidRPr="00EB1BE6">
        <w:rPr>
          <w:highlight w:val="yellow"/>
        </w:rPr>
        <w:t>an average capacity factor of 13%</w:t>
      </w:r>
      <w:r w:rsidR="00A65B71" w:rsidRPr="00EB1BE6">
        <w:rPr>
          <w:highlight w:val="yellow"/>
        </w:rPr>
        <w:t>)</w:t>
      </w:r>
      <w:r w:rsidRPr="00EB1BE6">
        <w:rPr>
          <w:highlight w:val="yellow"/>
        </w:rPr>
        <w:t>.</w:t>
      </w:r>
      <w:r w:rsidRPr="009D1156">
        <w:t xml:space="preserve"> Of the 2016 total, 291 GWe (98%) was solar PV.</w:t>
      </w:r>
      <w:r>
        <w:t xml:space="preserve"> </w:t>
      </w:r>
      <w:hyperlink r:id="rId47" w:history="1">
        <w:r w:rsidRPr="009D1156">
          <w:rPr>
            <w:rStyle w:val="Hyperlink"/>
          </w:rPr>
          <w:t>WNA</w:t>
        </w:r>
      </w:hyperlink>
    </w:p>
    <w:p w14:paraId="583CB91B" w14:textId="77777777" w:rsidR="009D1156" w:rsidRDefault="009D1156" w:rsidP="009D1156">
      <w:pPr>
        <w:pStyle w:val="ListParagraph"/>
        <w:numPr>
          <w:ilvl w:val="0"/>
          <w:numId w:val="8"/>
        </w:numPr>
      </w:pPr>
      <w:r w:rsidRPr="009D1156">
        <w:t>A serious grid integration problem with solar PV is that cloud cover can reduce output by 70% in the space of one minute. Various battery and other means are being developed to slow this to 10% per minute, which is more manageable. The particular battery system required is designed specifically to control the rate of ramp up and ramp down. System life is ten years, compared with twice that for most renewable sources.</w:t>
      </w:r>
      <w:r>
        <w:t xml:space="preserve"> </w:t>
      </w:r>
      <w:hyperlink r:id="rId48" w:history="1">
        <w:r w:rsidRPr="009D1156">
          <w:rPr>
            <w:rStyle w:val="Hyperlink"/>
          </w:rPr>
          <w:t>WNA</w:t>
        </w:r>
      </w:hyperlink>
    </w:p>
    <w:p w14:paraId="2C961C39" w14:textId="77777777" w:rsidR="009D1156" w:rsidRDefault="009D1156" w:rsidP="009D1156">
      <w:pPr>
        <w:pStyle w:val="ListParagraph"/>
        <w:numPr>
          <w:ilvl w:val="0"/>
          <w:numId w:val="8"/>
        </w:numPr>
      </w:pPr>
      <w:r w:rsidRPr="009D1156">
        <w:t xml:space="preserve">IRENA in 2016 estimated that there </w:t>
      </w:r>
      <w:r w:rsidR="00496545" w:rsidRPr="009D1156">
        <w:t>were</w:t>
      </w:r>
      <w:r w:rsidRPr="009D1156">
        <w:t xml:space="preserve"> about 250,000 tonnes of solar PV waste, and that the total could reach 78 million tonnes by 2050. Recycling solar PV panels is generally not economic, and there is concern about cadmium leaching from discarded panels. </w:t>
      </w:r>
      <w:hyperlink r:id="rId49" w:history="1">
        <w:r w:rsidRPr="009D1156">
          <w:rPr>
            <w:rStyle w:val="Hyperlink"/>
          </w:rPr>
          <w:t>WNA</w:t>
        </w:r>
      </w:hyperlink>
    </w:p>
    <w:p w14:paraId="15C58143" w14:textId="77777777" w:rsidR="00DB1673" w:rsidRDefault="00DB1673" w:rsidP="009D1156">
      <w:pPr>
        <w:pStyle w:val="ListParagraph"/>
        <w:numPr>
          <w:ilvl w:val="0"/>
          <w:numId w:val="8"/>
        </w:numPr>
      </w:pPr>
      <w:r>
        <w:t>California has had to force curtailments on its solar production – 15 percent of the time in 2015 growing to 30 percent in 2017. Because solar is decentralized and hard to control, especially for rooftops, California still regularly ends up with too much production and, to avoid overloading the grid, pays Arizona to take some of it. This is</w:t>
      </w:r>
      <w:r w:rsidR="00496545">
        <w:t xml:space="preserve"> called “negative pricing”. -</w:t>
      </w:r>
      <w:r>
        <w:t xml:space="preserve">(A Bright Future, Goldstein &amp; Qvist) </w:t>
      </w:r>
    </w:p>
    <w:p w14:paraId="54FCB6EA" w14:textId="77777777" w:rsidR="005A3415" w:rsidRPr="00DB1673" w:rsidRDefault="005A3415" w:rsidP="005A3415">
      <w:pPr>
        <w:pStyle w:val="ListParagraph"/>
        <w:numPr>
          <w:ilvl w:val="0"/>
          <w:numId w:val="8"/>
        </w:numPr>
      </w:pPr>
      <w:r>
        <w:t>The hidden costs of integrating solar onto the grid add</w:t>
      </w:r>
      <w:r w:rsidR="00496545">
        <w:t>s</w:t>
      </w:r>
      <w:r>
        <w:t xml:space="preserve"> about 50 percent to the stated cost of solar power, according to Sivaram. </w:t>
      </w:r>
    </w:p>
    <w:p w14:paraId="7E020519" w14:textId="3DAC18BA" w:rsidR="005A3415" w:rsidRDefault="005A3415" w:rsidP="009D1156">
      <w:pPr>
        <w:pStyle w:val="ListParagraph"/>
        <w:numPr>
          <w:ilvl w:val="0"/>
          <w:numId w:val="8"/>
        </w:numPr>
      </w:pPr>
      <w:r>
        <w:t xml:space="preserve">Unlike for nuclear power, the cost of decommissioning solar farms </w:t>
      </w:r>
      <w:r w:rsidR="00496545">
        <w:t>is</w:t>
      </w:r>
      <w:r>
        <w:t xml:space="preserve"> not usually included in the price. – (A Bright Future, Goldstein &amp; Qvist)</w:t>
      </w:r>
    </w:p>
    <w:p w14:paraId="0E3D7C6D" w14:textId="3CC0DA73" w:rsidR="00B16F36" w:rsidRDefault="00B16F36" w:rsidP="009D1156">
      <w:pPr>
        <w:pStyle w:val="ListParagraph"/>
        <w:numPr>
          <w:ilvl w:val="0"/>
          <w:numId w:val="8"/>
        </w:numPr>
      </w:pPr>
      <w:r>
        <w:t xml:space="preserve">With solar, the course of the sun across the sky can form a “duck curve” on the grid. When the sun goes down, the solar goes offline rapidly. The Balancing Authority then orders the dispatchable plants (thermal plants and hydro plants) to ramp up, and they often have to ramp up faster than the solar is ramping down </w:t>
      </w:r>
      <w:r w:rsidRPr="00B16F36">
        <w:t>(Shorting the Grid, Angwin)</w:t>
      </w:r>
    </w:p>
    <w:p w14:paraId="4D8931F6" w14:textId="01F451BE" w:rsidR="000441B8" w:rsidRDefault="000441B8" w:rsidP="009D1156">
      <w:pPr>
        <w:pStyle w:val="ListParagraph"/>
        <w:numPr>
          <w:ilvl w:val="0"/>
          <w:numId w:val="8"/>
        </w:numPr>
      </w:pPr>
      <w:r>
        <w:t xml:space="preserve">People look at solar as a distributed system: my rooftop, your rooftop, and a solar array down by the Interstate. No huge power plants here! However, in face, solar often acts like a single </w:t>
      </w:r>
      <w:r w:rsidR="00E95753">
        <w:t>mega plants</w:t>
      </w:r>
      <w:r>
        <w:t xml:space="preserve">, which switches off in the early evening </w:t>
      </w:r>
      <w:r w:rsidRPr="00B16F36">
        <w:t>(Shorting the Grid, Angwin)</w:t>
      </w:r>
    </w:p>
    <w:p w14:paraId="36A9FDA8" w14:textId="2E6B353B" w:rsidR="000441B8" w:rsidRPr="00617E53" w:rsidRDefault="000441B8" w:rsidP="000441B8">
      <w:pPr>
        <w:pStyle w:val="ListParagraph"/>
      </w:pPr>
    </w:p>
    <w:p w14:paraId="103A5BEF" w14:textId="77777777" w:rsidR="002572C6" w:rsidRDefault="002572C6" w:rsidP="002572C6">
      <w:pPr>
        <w:rPr>
          <w:b/>
          <w:u w:val="single"/>
        </w:rPr>
      </w:pPr>
    </w:p>
    <w:p w14:paraId="7E4A7947" w14:textId="758BD369" w:rsidR="002572C6" w:rsidRDefault="002572C6" w:rsidP="002572C6">
      <w:pPr>
        <w:rPr>
          <w:b/>
          <w:u w:val="single"/>
        </w:rPr>
      </w:pPr>
      <w:r>
        <w:rPr>
          <w:b/>
          <w:u w:val="single"/>
        </w:rPr>
        <w:t>Hydro</w:t>
      </w:r>
    </w:p>
    <w:p w14:paraId="5DAFB87E" w14:textId="29E58BCF" w:rsidR="002572C6" w:rsidRDefault="002572C6" w:rsidP="002572C6">
      <w:pPr>
        <w:pStyle w:val="ListParagraph"/>
        <w:numPr>
          <w:ilvl w:val="0"/>
          <w:numId w:val="16"/>
        </w:numPr>
      </w:pPr>
      <w:r>
        <w:t>Sanxia (Three Gorges dam) displaced nearly 1.5 million, and worldwide estimates put the total of displaced people at no less than forty million, and perhaps twice as many, during the twentieth century. (Energy, Smil)</w:t>
      </w:r>
    </w:p>
    <w:p w14:paraId="407CE37A" w14:textId="47D14308" w:rsidR="002572C6" w:rsidRDefault="002572C6" w:rsidP="002572C6">
      <w:pPr>
        <w:pStyle w:val="ListParagraph"/>
        <w:numPr>
          <w:ilvl w:val="0"/>
          <w:numId w:val="16"/>
        </w:numPr>
      </w:pPr>
      <w:r>
        <w:t>Tropical reservoirs are also often invaded by aquatic weeds and can be a major source of greenhouse gases (carbon dioxide and methane from decaying vegetation), which weakens the promotion of hydroelectricity as an environmentally benign form of generation. (Energy, Smil)</w:t>
      </w:r>
    </w:p>
    <w:p w14:paraId="66314F93" w14:textId="28FC05DC" w:rsidR="002572C6" w:rsidRPr="002572C6" w:rsidRDefault="002572C6" w:rsidP="002572C6">
      <w:pPr>
        <w:pStyle w:val="ListParagraph"/>
      </w:pPr>
    </w:p>
    <w:p w14:paraId="2E8A84F9" w14:textId="0A1B8AFD" w:rsidR="009D1156" w:rsidRPr="009D1156" w:rsidRDefault="009D1156" w:rsidP="002572C6">
      <w:pPr>
        <w:rPr>
          <w:b/>
          <w:u w:val="single"/>
        </w:rPr>
      </w:pPr>
      <w:r w:rsidRPr="009D1156">
        <w:rPr>
          <w:b/>
          <w:u w:val="single"/>
        </w:rPr>
        <w:lastRenderedPageBreak/>
        <w:t>S</w:t>
      </w:r>
      <w:r>
        <w:rPr>
          <w:b/>
          <w:u w:val="single"/>
        </w:rPr>
        <w:t>torage</w:t>
      </w:r>
    </w:p>
    <w:p w14:paraId="131C05B9" w14:textId="77777777" w:rsidR="00617E53" w:rsidRDefault="009D1156" w:rsidP="009D1156">
      <w:pPr>
        <w:pStyle w:val="ListParagraph"/>
        <w:numPr>
          <w:ilvl w:val="0"/>
          <w:numId w:val="14"/>
        </w:numPr>
      </w:pPr>
      <w:r w:rsidRPr="009D1156">
        <w:t xml:space="preserve">In 2015 battery storage costs were around $400/kWh, and 1.6 GWe was installed or planned. </w:t>
      </w:r>
      <w:hyperlink r:id="rId50" w:history="1">
        <w:r w:rsidRPr="009D1156">
          <w:rPr>
            <w:rStyle w:val="Hyperlink"/>
          </w:rPr>
          <w:t>WNA</w:t>
        </w:r>
      </w:hyperlink>
    </w:p>
    <w:p w14:paraId="351445B3" w14:textId="77777777" w:rsidR="005A3415" w:rsidRDefault="005A3415" w:rsidP="009D1156">
      <w:pPr>
        <w:pStyle w:val="ListParagraph"/>
        <w:numPr>
          <w:ilvl w:val="0"/>
          <w:numId w:val="14"/>
        </w:numPr>
      </w:pPr>
      <w:r>
        <w:t>Used on a grid scale, battery storage adds about 30 cents/kWh to the cost of electricity, whereas “behind the meter” commercial and residential use</w:t>
      </w:r>
      <w:r w:rsidR="00496545">
        <w:t>,</w:t>
      </w:r>
      <w:r>
        <w:t xml:space="preserve"> the cost is 85 cents to $1.27/kWh</w:t>
      </w:r>
      <w:r w:rsidR="008C2B9E">
        <w:t xml:space="preserve">. </w:t>
      </w:r>
      <w:hyperlink r:id="rId51" w:history="1">
        <w:r w:rsidR="008C2B9E" w:rsidRPr="008C2B9E">
          <w:rPr>
            <w:rStyle w:val="Hyperlink"/>
            <w:lang w:val="en"/>
          </w:rPr>
          <w:t>Lazard</w:t>
        </w:r>
      </w:hyperlink>
    </w:p>
    <w:p w14:paraId="65C2C668" w14:textId="43562E81" w:rsidR="008C2B9E" w:rsidRDefault="008C2B9E" w:rsidP="008C2B9E">
      <w:pPr>
        <w:pStyle w:val="ListParagraph"/>
        <w:numPr>
          <w:ilvl w:val="0"/>
          <w:numId w:val="14"/>
        </w:numPr>
      </w:pPr>
      <w:r>
        <w:rPr>
          <w:lang w:val="en"/>
        </w:rPr>
        <w:t xml:space="preserve">A recent comprehensive analysis found that the cost of adding just ten hours of storage would nearly double the cost of electricity. </w:t>
      </w:r>
      <w:r>
        <w:t>– (A Bright Future, Goldstein &amp; Qvist)</w:t>
      </w:r>
    </w:p>
    <w:p w14:paraId="292BCA60" w14:textId="77777777" w:rsidR="00F2108F" w:rsidRDefault="00F2108F" w:rsidP="00F2108F">
      <w:pPr>
        <w:pStyle w:val="ListParagraph"/>
        <w:numPr>
          <w:ilvl w:val="0"/>
          <w:numId w:val="16"/>
        </w:numPr>
      </w:pPr>
      <w:r>
        <w:t xml:space="preserve">The Sepulveda paper describes how they modeled more than 900 scenarios. Their conclusion was that using only variable renewables plus energy storage would lead to wasteful overbuilding, with curtailment wasting huge amounts of renewable energy </w:t>
      </w:r>
      <w:r w:rsidRPr="00B16F36">
        <w:t>(Shorting the Grid, Angwin)</w:t>
      </w:r>
    </w:p>
    <w:p w14:paraId="0D5D94FC" w14:textId="77777777" w:rsidR="00F2108F" w:rsidRDefault="00F2108F" w:rsidP="00F2108F">
      <w:pPr>
        <w:pStyle w:val="ListParagraph"/>
        <w:numPr>
          <w:ilvl w:val="0"/>
          <w:numId w:val="16"/>
        </w:numPr>
      </w:pPr>
      <w:r>
        <w:t xml:space="preserve">It would take more than half a year’s worldwide production of lithium to back up a single large coal plant for 100 hours </w:t>
      </w:r>
      <w:r w:rsidRPr="00B16F36">
        <w:t>(Shorting the Grid, Angwin)</w:t>
      </w:r>
    </w:p>
    <w:p w14:paraId="5C42D3EB" w14:textId="71E58649" w:rsidR="00E62A8F" w:rsidRPr="009D1156" w:rsidRDefault="00F2108F" w:rsidP="008C2B9E">
      <w:pPr>
        <w:pStyle w:val="ListParagraph"/>
        <w:numPr>
          <w:ilvl w:val="0"/>
          <w:numId w:val="14"/>
        </w:numPr>
      </w:pPr>
      <w:r>
        <w:t xml:space="preserve"> </w:t>
      </w:r>
    </w:p>
    <w:p w14:paraId="7C427093" w14:textId="77777777" w:rsidR="000B529F" w:rsidRDefault="000B529F" w:rsidP="00864EE2">
      <w:pPr>
        <w:rPr>
          <w:b/>
          <w:u w:val="single"/>
        </w:rPr>
      </w:pPr>
      <w:r>
        <w:rPr>
          <w:b/>
          <w:u w:val="single"/>
        </w:rPr>
        <w:t>Radiation:</w:t>
      </w:r>
    </w:p>
    <w:p w14:paraId="673B140C" w14:textId="7945AA9E" w:rsidR="00A45C40" w:rsidRDefault="00A45C40" w:rsidP="000B529F">
      <w:pPr>
        <w:pStyle w:val="ListParagraph"/>
        <w:numPr>
          <w:ilvl w:val="0"/>
          <w:numId w:val="7"/>
        </w:numPr>
      </w:pPr>
      <w:r>
        <w:t>Radiation is older than the universe – Thorium-232 has a half-life of about 14 billion years (Radiation, Gale &amp; Lax)</w:t>
      </w:r>
    </w:p>
    <w:p w14:paraId="00AF7513" w14:textId="13820DEF" w:rsidR="00A45C40" w:rsidRDefault="00A45C40" w:rsidP="000B529F">
      <w:pPr>
        <w:pStyle w:val="ListParagraph"/>
        <w:numPr>
          <w:ilvl w:val="0"/>
          <w:numId w:val="7"/>
        </w:numPr>
      </w:pPr>
      <w:r>
        <w:t>Radiation exposure increases the risk of cancers that occur normally in a population but not cancers that are rare or absent (Radiation, Gale &amp; Lax).</w:t>
      </w:r>
    </w:p>
    <w:p w14:paraId="7F5D4384" w14:textId="463DBCFD" w:rsidR="00FE41D7" w:rsidRDefault="00FE41D7" w:rsidP="000B529F">
      <w:pPr>
        <w:pStyle w:val="ListParagraph"/>
        <w:numPr>
          <w:ilvl w:val="0"/>
          <w:numId w:val="7"/>
        </w:numPr>
      </w:pPr>
      <w:r w:rsidRPr="00FE41D7">
        <w:rPr>
          <w:highlight w:val="yellow"/>
        </w:rPr>
        <w:t>[The baseline] lifetime cancer risk for females is about 38% and for males is about 45%</w:t>
      </w:r>
      <w:r>
        <w:t xml:space="preserve"> (Radiation, Gale &amp; Lax).</w:t>
      </w:r>
    </w:p>
    <w:p w14:paraId="1BE5ADB7" w14:textId="50D39004" w:rsidR="000B529F" w:rsidRPr="00A45C40" w:rsidRDefault="000B529F" w:rsidP="000B529F">
      <w:pPr>
        <w:pStyle w:val="ListParagraph"/>
        <w:numPr>
          <w:ilvl w:val="0"/>
          <w:numId w:val="7"/>
        </w:numPr>
        <w:rPr>
          <w:rStyle w:val="Hyperlink"/>
          <w:color w:val="auto"/>
          <w:u w:val="none"/>
        </w:rPr>
      </w:pPr>
      <w:r w:rsidRPr="000B529F">
        <w:t>On average, we all receive between 2 and 3 millisieverts (mSv) of radiation every year, but this varies considerably around the world due to factors such as altitude and the composition of the ground.</w:t>
      </w:r>
      <w:r>
        <w:t xml:space="preserve"> </w:t>
      </w:r>
      <w:hyperlink r:id="rId52" w:history="1">
        <w:r w:rsidRPr="000B529F">
          <w:rPr>
            <w:rStyle w:val="Hyperlink"/>
          </w:rPr>
          <w:t>WNA</w:t>
        </w:r>
      </w:hyperlink>
    </w:p>
    <w:p w14:paraId="5F48DA98" w14:textId="4849D953" w:rsidR="00A45C40" w:rsidRPr="00A45C40" w:rsidRDefault="00A45C40" w:rsidP="00A45C40">
      <w:pPr>
        <w:pStyle w:val="ListParagraph"/>
        <w:numPr>
          <w:ilvl w:val="0"/>
          <w:numId w:val="7"/>
        </w:numPr>
        <w:rPr>
          <w:rStyle w:val="Hyperlink"/>
          <w:color w:val="auto"/>
          <w:u w:val="none"/>
        </w:rPr>
      </w:pPr>
      <w:r>
        <w:t>A person having six PET scans to look for cancer receives about the same dose as an atomic bomb survivor (Radiation, Gale &amp; Lax).</w:t>
      </w:r>
    </w:p>
    <w:p w14:paraId="55461820" w14:textId="77777777" w:rsidR="001E0EC1" w:rsidRPr="001E0EC1" w:rsidRDefault="001E0EC1" w:rsidP="001E0EC1">
      <w:pPr>
        <w:pStyle w:val="ListParagraph"/>
        <w:numPr>
          <w:ilvl w:val="0"/>
          <w:numId w:val="7"/>
        </w:numPr>
        <w:rPr>
          <w:b/>
          <w:u w:val="single"/>
        </w:rPr>
      </w:pPr>
      <w:r>
        <w:t>Ionization means that the radiation’s energy can produce ions (charged atoms) by knocking negatively charged electrons off of neutral atoms – alpha, beta, gamma radiation is ionizing radiation.</w:t>
      </w:r>
      <w:r w:rsidRPr="001E0EC1">
        <w:t xml:space="preserve"> </w:t>
      </w:r>
      <w:r>
        <w:t>Longer wave length, lower frequency waves (heat and radio) have less energy than shorter wave length, higher frequency waves (X and gamma rays). Not all electromagnetic (EM) radiation is ionizing. Only the high frequency portion of the electromagnetic spectrum which includes X rays and gamma rays is ionizing.</w:t>
      </w:r>
    </w:p>
    <w:p w14:paraId="7D186ADF" w14:textId="77777777" w:rsidR="001E0EC1" w:rsidRPr="001E0EC1" w:rsidRDefault="001E0EC1" w:rsidP="001E0EC1">
      <w:pPr>
        <w:pStyle w:val="ListParagraph"/>
        <w:numPr>
          <w:ilvl w:val="1"/>
          <w:numId w:val="7"/>
        </w:numPr>
      </w:pPr>
      <w:r w:rsidRPr="001E0EC1">
        <w:t>Alpha particles and beta particles are considered directly ionizing because they carry a charge and can, therefore, interact directly with atomic electrons through coulombic forces (i.e. like charges repel each other; opposite charges attract each other).</w:t>
      </w:r>
    </w:p>
    <w:p w14:paraId="2CC8F8C1" w14:textId="77777777" w:rsidR="001E0EC1" w:rsidRPr="001E0EC1" w:rsidRDefault="001E0EC1" w:rsidP="001E0EC1">
      <w:pPr>
        <w:pStyle w:val="ListParagraph"/>
        <w:numPr>
          <w:ilvl w:val="1"/>
          <w:numId w:val="7"/>
        </w:numPr>
      </w:pPr>
      <w:r w:rsidRPr="001E0EC1">
        <w:t>The neutron is an indirectly ionizing particle. It is indirectly ionizing because it does not carry an electrical charge. Ionization is caused by charged particles, which are produced during collisions with atomic nuclei.</w:t>
      </w:r>
    </w:p>
    <w:p w14:paraId="34FBD4D0" w14:textId="77777777" w:rsidR="001E0EC1" w:rsidRPr="001E0EC1" w:rsidRDefault="001E0EC1" w:rsidP="001E0EC1">
      <w:pPr>
        <w:pStyle w:val="ListParagraph"/>
        <w:numPr>
          <w:ilvl w:val="1"/>
          <w:numId w:val="7"/>
        </w:numPr>
      </w:pPr>
      <w:r w:rsidRPr="001E0EC1">
        <w:lastRenderedPageBreak/>
        <w:t>The third type of ionizing radiation includes gamma and X rays, which are electromagnetic, indirectly ionizing radiation. These are indirectly ionizing because they are electrically neutral (as are all electromagnetic radiations) and do not interact with atomic electrons through coulombic forces.</w:t>
      </w:r>
      <w:r>
        <w:t xml:space="preserve"> </w:t>
      </w:r>
      <w:hyperlink r:id="rId53" w:history="1">
        <w:r w:rsidRPr="001E0EC1">
          <w:rPr>
            <w:rStyle w:val="Hyperlink"/>
          </w:rPr>
          <w:t>WHO</w:t>
        </w:r>
      </w:hyperlink>
    </w:p>
    <w:p w14:paraId="05E51261" w14:textId="57D685D2" w:rsidR="00FE41D7" w:rsidRDefault="00FE41D7" w:rsidP="000B529F">
      <w:pPr>
        <w:pStyle w:val="ListParagraph"/>
        <w:numPr>
          <w:ilvl w:val="0"/>
          <w:numId w:val="7"/>
        </w:numPr>
      </w:pPr>
      <w:r>
        <w:t>There is no proven biological mechanism whereby nonionizing radiation might cause cancer (Radiation, Gale &amp; Lax).</w:t>
      </w:r>
    </w:p>
    <w:p w14:paraId="3C1FFB17" w14:textId="025805D9" w:rsidR="00890909" w:rsidRDefault="00890909" w:rsidP="000B529F">
      <w:pPr>
        <w:pStyle w:val="ListParagraph"/>
        <w:numPr>
          <w:ilvl w:val="0"/>
          <w:numId w:val="7"/>
        </w:numPr>
      </w:pPr>
      <w:r>
        <w:t xml:space="preserve">No deterministic effects would be expected below an </w:t>
      </w:r>
      <w:hyperlink r:id="rId54" w:tooltip="Absorbed, Equivalent, and Effective Dose" w:history="1">
        <w:r>
          <w:rPr>
            <w:rStyle w:val="Hyperlink"/>
          </w:rPr>
          <w:t>absorbed dose</w:t>
        </w:r>
      </w:hyperlink>
      <w:r>
        <w:t xml:space="preserve"> of 100 mGy (above the </w:t>
      </w:r>
      <w:hyperlink r:id="rId55" w:tooltip="Sources of Radiation Exposure" w:history="1">
        <w:r>
          <w:rPr>
            <w:rStyle w:val="Hyperlink"/>
          </w:rPr>
          <w:t>natural background exposure</w:t>
        </w:r>
      </w:hyperlink>
      <w:r>
        <w:t xml:space="preserve">), and thresholds for most effects are much higher. </w:t>
      </w:r>
      <w:hyperlink r:id="rId56" w:history="1">
        <w:r w:rsidRPr="00890909">
          <w:rPr>
            <w:rStyle w:val="Hyperlink"/>
          </w:rPr>
          <w:t>ICRP</w:t>
        </w:r>
      </w:hyperlink>
    </w:p>
    <w:p w14:paraId="4813F96B" w14:textId="2E88A15E" w:rsidR="008A333B" w:rsidRPr="008A333B" w:rsidRDefault="008A333B" w:rsidP="000B529F">
      <w:pPr>
        <w:pStyle w:val="ListParagraph"/>
        <w:numPr>
          <w:ilvl w:val="0"/>
          <w:numId w:val="7"/>
        </w:numPr>
      </w:pPr>
      <w:r w:rsidRPr="00542FD1">
        <w:rPr>
          <w:highlight w:val="yellow"/>
        </w:rPr>
        <w:t>The increased risk of cancer death from receiving an extra millisievert of radiation is similar to the actuarial risk of drying in one hour of canoeing or driving 300 miles</w:t>
      </w:r>
      <w:r>
        <w:t xml:space="preserve"> (Radiation, Gale &amp; Lax).</w:t>
      </w:r>
    </w:p>
    <w:p w14:paraId="31F07ECB" w14:textId="5A6DF9C6" w:rsidR="00890909" w:rsidRDefault="00890909" w:rsidP="000B529F">
      <w:pPr>
        <w:pStyle w:val="ListParagraph"/>
        <w:numPr>
          <w:ilvl w:val="0"/>
          <w:numId w:val="7"/>
        </w:numPr>
      </w:pPr>
      <w:r w:rsidRPr="00890909">
        <w:rPr>
          <w:highlight w:val="yellow"/>
        </w:rPr>
        <w:t>The ICRP estimates that 200 mSv raises the risk of fatal cancer by 1 percent</w:t>
      </w:r>
      <w:r>
        <w:t xml:space="preserve">. </w:t>
      </w:r>
      <w:hyperlink r:id="rId57" w:history="1">
        <w:r w:rsidRPr="00890909">
          <w:rPr>
            <w:rStyle w:val="Hyperlink"/>
          </w:rPr>
          <w:t>ICRP</w:t>
        </w:r>
      </w:hyperlink>
    </w:p>
    <w:p w14:paraId="723CF8A0" w14:textId="77777777" w:rsidR="00546520" w:rsidRDefault="00546520" w:rsidP="000B529F">
      <w:pPr>
        <w:pStyle w:val="ListParagraph"/>
        <w:numPr>
          <w:ilvl w:val="0"/>
          <w:numId w:val="7"/>
        </w:numPr>
      </w:pPr>
      <w:r>
        <w:rPr>
          <w:rFonts w:ascii="Roboto" w:hAnsi="Roboto"/>
          <w:noProof/>
          <w:color w:val="2962FF"/>
          <w:lang w:eastAsia="en-CA"/>
        </w:rPr>
        <w:lastRenderedPageBreak/>
        <w:drawing>
          <wp:inline distT="0" distB="0" distL="0" distR="0" wp14:anchorId="470A9382" wp14:editId="7BC9C07C">
            <wp:extent cx="5304776" cy="7953423"/>
            <wp:effectExtent l="0" t="0" r="0" b="0"/>
            <wp:docPr id="10" name="Picture 10" descr="Image result for radiation level chart">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adiation level chart">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06172" cy="7955516"/>
                    </a:xfrm>
                    <a:prstGeom prst="rect">
                      <a:avLst/>
                    </a:prstGeom>
                    <a:noFill/>
                    <a:ln>
                      <a:noFill/>
                    </a:ln>
                  </pic:spPr>
                </pic:pic>
              </a:graphicData>
            </a:graphic>
          </wp:inline>
        </w:drawing>
      </w:r>
    </w:p>
    <w:p w14:paraId="281B0BE3" w14:textId="77777777" w:rsidR="000B529F" w:rsidRDefault="000B529F" w:rsidP="000B529F">
      <w:pPr>
        <w:pStyle w:val="ListParagraph"/>
        <w:numPr>
          <w:ilvl w:val="0"/>
          <w:numId w:val="7"/>
        </w:numPr>
      </w:pPr>
      <w:r w:rsidRPr="00830C39">
        <w:rPr>
          <w:highlight w:val="yellow"/>
        </w:rPr>
        <w:lastRenderedPageBreak/>
        <w:t>In Ramsar (Iran), residents can receive doses of up to 260 mSv per year, about 100 times the global average, due to naturally occurring radioactive elements.  However, there is no evidence of any adverse health effects in these areas.</w:t>
      </w:r>
      <w:r w:rsidRPr="000B529F">
        <w:t xml:space="preserve"> Many of these areas actually have higher radiation levels than many parts of the evacuation zones around Chernobyl and Fukushima. </w:t>
      </w:r>
      <w:hyperlink r:id="rId60" w:history="1">
        <w:r w:rsidRPr="000B529F">
          <w:rPr>
            <w:rStyle w:val="Hyperlink"/>
          </w:rPr>
          <w:t>WNA</w:t>
        </w:r>
      </w:hyperlink>
    </w:p>
    <w:p w14:paraId="30A3BD63" w14:textId="77777777" w:rsidR="000B529F" w:rsidRDefault="000B529F" w:rsidP="000B529F">
      <w:pPr>
        <w:pStyle w:val="ListParagraph"/>
        <w:numPr>
          <w:ilvl w:val="0"/>
          <w:numId w:val="7"/>
        </w:numPr>
      </w:pPr>
      <w:r>
        <w:t xml:space="preserve">Since the accident in 1986, Chernobyl also resulted in about 6500 thyroid cases – which would have been prevented if the authorities had stopped contaminated foodstuffs from entering the food chain. These cases have, to date, resulted in 15 deaths. In comparison, air pollution from the use of coal kills about 80 people - every hour - in China alone. </w:t>
      </w:r>
    </w:p>
    <w:p w14:paraId="14A5421B" w14:textId="77777777" w:rsidR="000B529F" w:rsidRDefault="000B529F" w:rsidP="000B529F">
      <w:pPr>
        <w:pStyle w:val="ListParagraph"/>
      </w:pPr>
      <w:r>
        <w:t>Neither of the accidents at Three Mile Island nor Fukushima Daiichi – the only other civil nuclear power plants that have suffered accidents resulting in a noteworthy release of radioactive material into the environment – resulted in any radiation-induced health effects.</w:t>
      </w:r>
      <w:r w:rsidRPr="000B529F">
        <w:t xml:space="preserve"> </w:t>
      </w:r>
      <w:hyperlink r:id="rId61" w:history="1">
        <w:r w:rsidRPr="000B529F">
          <w:rPr>
            <w:rStyle w:val="Hyperlink"/>
          </w:rPr>
          <w:t>WNA</w:t>
        </w:r>
      </w:hyperlink>
    </w:p>
    <w:p w14:paraId="22E5AFB2" w14:textId="77777777" w:rsidR="00AB0B94" w:rsidRDefault="00AB0B94" w:rsidP="000B529F">
      <w:pPr>
        <w:pStyle w:val="ListParagraph"/>
      </w:pPr>
    </w:p>
    <w:p w14:paraId="609207BE" w14:textId="77777777" w:rsidR="00AB0B94" w:rsidRDefault="00AB0B94" w:rsidP="00AB0B94">
      <w:pPr>
        <w:pStyle w:val="ListParagraph"/>
        <w:keepNext/>
        <w:jc w:val="center"/>
      </w:pPr>
      <w:r>
        <w:rPr>
          <w:rFonts w:ascii="Roboto" w:hAnsi="Roboto" w:cs="Arial"/>
          <w:noProof/>
          <w:color w:val="333333"/>
          <w:lang w:eastAsia="en-CA"/>
        </w:rPr>
        <w:drawing>
          <wp:inline distT="0" distB="0" distL="0" distR="0" wp14:anchorId="05EA4239" wp14:editId="06FB2AD9">
            <wp:extent cx="3709670" cy="2242820"/>
            <wp:effectExtent l="0" t="0" r="5080" b="5080"/>
            <wp:docPr id="8" name="Picture 8" descr="Sources of Radiation pi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s of Radiation pie grap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9670" cy="2242820"/>
                    </a:xfrm>
                    <a:prstGeom prst="rect">
                      <a:avLst/>
                    </a:prstGeom>
                    <a:noFill/>
                    <a:ln>
                      <a:noFill/>
                    </a:ln>
                  </pic:spPr>
                </pic:pic>
              </a:graphicData>
            </a:graphic>
          </wp:inline>
        </w:drawing>
      </w:r>
    </w:p>
    <w:p w14:paraId="5D3FFA2F" w14:textId="0F31959A" w:rsidR="00AB0B94" w:rsidRPr="000B529F" w:rsidRDefault="00AB0B94" w:rsidP="00AB0B94">
      <w:pPr>
        <w:pStyle w:val="Caption"/>
        <w:jc w:val="center"/>
      </w:pPr>
      <w:r>
        <w:t xml:space="preserve">Figure </w:t>
      </w:r>
      <w:fldSimple w:instr=" SEQ Figure \* ARABIC ">
        <w:r w:rsidR="00E62A8F">
          <w:rPr>
            <w:noProof/>
          </w:rPr>
          <w:t>4</w:t>
        </w:r>
      </w:fldSimple>
      <w:r>
        <w:t xml:space="preserve">: Source </w:t>
      </w:r>
      <w:hyperlink r:id="rId63" w:history="1">
        <w:r w:rsidRPr="00AB0B94">
          <w:rPr>
            <w:rStyle w:val="Hyperlink"/>
          </w:rPr>
          <w:t>WNA</w:t>
        </w:r>
      </w:hyperlink>
    </w:p>
    <w:p w14:paraId="7A6DC812" w14:textId="77777777" w:rsidR="00AB0B94" w:rsidRDefault="00AB0B94" w:rsidP="000B529F">
      <w:pPr>
        <w:rPr>
          <w:b/>
          <w:u w:val="single"/>
        </w:rPr>
      </w:pPr>
    </w:p>
    <w:p w14:paraId="60A14310" w14:textId="77777777" w:rsidR="00AB0B94" w:rsidRDefault="00AB0B94" w:rsidP="000B529F">
      <w:pPr>
        <w:rPr>
          <w:b/>
          <w:u w:val="single"/>
        </w:rPr>
      </w:pPr>
      <w:r>
        <w:rPr>
          <w:b/>
          <w:u w:val="single"/>
        </w:rPr>
        <w:t xml:space="preserve">Hiroshima and Nagasaki </w:t>
      </w:r>
    </w:p>
    <w:p w14:paraId="62BF0410" w14:textId="5BD89B7C" w:rsidR="00A45C40" w:rsidRDefault="00A45C40" w:rsidP="003A6968">
      <w:pPr>
        <w:pStyle w:val="ListParagraph"/>
        <w:numPr>
          <w:ilvl w:val="0"/>
          <w:numId w:val="13"/>
        </w:numPr>
      </w:pPr>
      <w:r>
        <w:t>The average dose of survivors in Hiroshima was 200 mSv or about 30 times the average American annual radiation dose (Radiation, Gale &amp; Lax).</w:t>
      </w:r>
    </w:p>
    <w:p w14:paraId="1FD1C7DB" w14:textId="4713A96F" w:rsidR="00FE41D7" w:rsidRDefault="00FE41D7" w:rsidP="003A6968">
      <w:pPr>
        <w:pStyle w:val="ListParagraph"/>
        <w:numPr>
          <w:ilvl w:val="0"/>
          <w:numId w:val="13"/>
        </w:numPr>
      </w:pPr>
      <w:r>
        <w:t>Children born to mothers exposed to less than 300 mSv had no detectable developmental abnormalities. Also there is no increase in cancer or other causes of death in children of exposed versus non exposed parents (Radiation, Gale &amp; Lax).</w:t>
      </w:r>
    </w:p>
    <w:p w14:paraId="503DC72E" w14:textId="6A7F675C" w:rsidR="00A45C40" w:rsidRDefault="00A45C40" w:rsidP="003A6968">
      <w:pPr>
        <w:pStyle w:val="ListParagraph"/>
        <w:numPr>
          <w:ilvl w:val="0"/>
          <w:numId w:val="13"/>
        </w:numPr>
      </w:pPr>
      <w:r>
        <w:t>Not every type of cancer was increased in the A-bomb survivors</w:t>
      </w:r>
      <w:r w:rsidRPr="00A45C40">
        <w:t xml:space="preserve"> </w:t>
      </w:r>
      <w:r>
        <w:t>(Radiation, Gale &amp; Lax).</w:t>
      </w:r>
    </w:p>
    <w:p w14:paraId="2596A5A4" w14:textId="5423213D" w:rsidR="00AB0B94" w:rsidRDefault="005A0B76" w:rsidP="005A0B76">
      <w:pPr>
        <w:pStyle w:val="ListParagraph"/>
        <w:numPr>
          <w:ilvl w:val="0"/>
          <w:numId w:val="13"/>
        </w:numPr>
      </w:pPr>
      <w:r>
        <w:t>I</w:t>
      </w:r>
      <w:r w:rsidRPr="005A0B76">
        <w:t xml:space="preserve">t is uncertain what proportion of these 103,000 deaths, or of the further deaths in military personnel, were due to radiation exposure rather than to the very high temperatures and blast pressures caused by the explosions – 15 kilotons at Hiroshima and 25 kilotons at Nagasaki. From the estimated radiation levels, however, it is apparent that radiation alone would not have been enough cause death in most of those exposed beyond a kilometre of the ground zero below the </w:t>
      </w:r>
      <w:r w:rsidRPr="005A0B76">
        <w:lastRenderedPageBreak/>
        <w:t>bombs. Most deaths were from blast injuries or burns rather than the radiation.</w:t>
      </w:r>
      <w:r>
        <w:t xml:space="preserve"> </w:t>
      </w:r>
      <w:r w:rsidR="00AB0B94" w:rsidRPr="00AB0B94">
        <w:t xml:space="preserve">There was an increase in leukaemia beginning about two years later and peaking at four to six years later, and other cancers beginning about ten years later.  </w:t>
      </w:r>
      <w:r w:rsidR="00AB0B94" w:rsidRPr="00AB0B94">
        <w:rPr>
          <w:highlight w:val="yellow"/>
        </w:rPr>
        <w:t xml:space="preserve">There was no </w:t>
      </w:r>
      <w:r w:rsidR="001E7150">
        <w:rPr>
          <w:highlight w:val="yellow"/>
        </w:rPr>
        <w:t>evidence</w:t>
      </w:r>
      <w:r w:rsidR="00AB0B94" w:rsidRPr="00AB0B94">
        <w:rPr>
          <w:highlight w:val="yellow"/>
        </w:rPr>
        <w:t xml:space="preserve"> to suggest an increase in leukaemia at less than 500 mSv acute dose. At an acute dose of 100 mSv, an increased cancer risk of 1.05 times normal was calculated</w:t>
      </w:r>
      <w:r w:rsidR="00AB0B94" w:rsidRPr="00AB0B94">
        <w:t>.</w:t>
      </w:r>
      <w:r w:rsidR="00AB0B94">
        <w:t xml:space="preserve"> </w:t>
      </w:r>
      <w:hyperlink r:id="rId64" w:history="1">
        <w:r w:rsidR="00AB0B94" w:rsidRPr="00AB0B94">
          <w:rPr>
            <w:rStyle w:val="Hyperlink"/>
          </w:rPr>
          <w:t>WNA</w:t>
        </w:r>
      </w:hyperlink>
    </w:p>
    <w:p w14:paraId="1F5D3C7A" w14:textId="77777777" w:rsidR="001E7150" w:rsidRDefault="001E7150" w:rsidP="00617E53">
      <w:pPr>
        <w:rPr>
          <w:b/>
          <w:u w:val="single"/>
        </w:rPr>
      </w:pPr>
    </w:p>
    <w:p w14:paraId="56E5DB20" w14:textId="77777777" w:rsidR="001E7150" w:rsidRDefault="001E7150" w:rsidP="00617E53">
      <w:pPr>
        <w:rPr>
          <w:b/>
          <w:u w:val="single"/>
        </w:rPr>
      </w:pPr>
    </w:p>
    <w:p w14:paraId="64EABFD6" w14:textId="77777777" w:rsidR="00617E53" w:rsidRPr="00617E53" w:rsidRDefault="00617E53" w:rsidP="00617E53">
      <w:pPr>
        <w:rPr>
          <w:b/>
          <w:u w:val="single"/>
        </w:rPr>
      </w:pPr>
      <w:r w:rsidRPr="00617E53">
        <w:rPr>
          <w:b/>
          <w:u w:val="single"/>
        </w:rPr>
        <w:t>Doses from Atmospheric Atomic Weapons Testing</w:t>
      </w:r>
    </w:p>
    <w:p w14:paraId="1CCE56E7" w14:textId="34AD21F8" w:rsidR="00617E53" w:rsidRDefault="00617E53" w:rsidP="00617E53">
      <w:pPr>
        <w:pStyle w:val="ListParagraph"/>
        <w:numPr>
          <w:ilvl w:val="0"/>
          <w:numId w:val="13"/>
        </w:numPr>
      </w:pPr>
      <w:r>
        <w:t>There were</w:t>
      </w:r>
      <w:r w:rsidRPr="00617E53">
        <w:t xml:space="preserve"> 545 nuclear weapons</w:t>
      </w:r>
      <w:r>
        <w:t xml:space="preserve"> tested atmospherically</w:t>
      </w:r>
      <w:r w:rsidRPr="00617E53">
        <w:t xml:space="preserve"> up to 1963</w:t>
      </w:r>
      <w:r>
        <w:t>.</w:t>
      </w:r>
    </w:p>
    <w:p w14:paraId="70FCEFFF" w14:textId="3F8A7AED" w:rsidR="00A45C40" w:rsidRDefault="00A45C40" w:rsidP="00617E53">
      <w:pPr>
        <w:pStyle w:val="ListParagraph"/>
        <w:numPr>
          <w:ilvl w:val="0"/>
          <w:numId w:val="13"/>
        </w:numPr>
      </w:pPr>
      <w:r>
        <w:t>When an atomic bomb is exploded in the air, it results in little radioactive fallout at the site, because the radionuclides it releases are sucked up into the mushroom cloud and injected into the lower atmosphere (troposphere) (Radiation, Gale &amp; Lax).</w:t>
      </w:r>
    </w:p>
    <w:p w14:paraId="3E9AB3D5" w14:textId="12CE6840" w:rsidR="00FE41D7" w:rsidRDefault="00FE41D7" w:rsidP="00617E53">
      <w:pPr>
        <w:pStyle w:val="ListParagraph"/>
        <w:numPr>
          <w:ilvl w:val="0"/>
          <w:numId w:val="13"/>
        </w:numPr>
      </w:pPr>
      <w:r w:rsidRPr="00FE41D7">
        <w:rPr>
          <w:highlight w:val="yellow"/>
        </w:rPr>
        <w:t>The atmospheric weapons tests released about 200 times more radioactive materials than released at Chernobyl, and 2000 times more than released at Fukushima</w:t>
      </w:r>
      <w:r>
        <w:t xml:space="preserve"> (Radiation, Gale &amp; Lax).</w:t>
      </w:r>
    </w:p>
    <w:p w14:paraId="32E88D72" w14:textId="77777777" w:rsidR="00617E53" w:rsidRPr="00AB0B94" w:rsidRDefault="00617E53" w:rsidP="00617E53">
      <w:pPr>
        <w:pStyle w:val="ListParagraph"/>
        <w:numPr>
          <w:ilvl w:val="0"/>
          <w:numId w:val="13"/>
        </w:numPr>
      </w:pPr>
      <w:r w:rsidRPr="00617E53">
        <w:t>The most important radionuclides remaining from weapons testing are now carbon-14, strontium-90 and caesium-137. The global average dose from these is about 0.005 mSv/yr, compared with a peak of 0.113 mSv average in 1963.</w:t>
      </w:r>
      <w:r>
        <w:t xml:space="preserve"> </w:t>
      </w:r>
      <w:hyperlink r:id="rId65" w:history="1">
        <w:r w:rsidRPr="00617E53">
          <w:rPr>
            <w:rStyle w:val="Hyperlink"/>
          </w:rPr>
          <w:t>WNA</w:t>
        </w:r>
      </w:hyperlink>
    </w:p>
    <w:p w14:paraId="1E872ABA" w14:textId="77777777" w:rsidR="000B529F" w:rsidRDefault="00293A4F" w:rsidP="000B529F">
      <w:pPr>
        <w:rPr>
          <w:b/>
          <w:u w:val="single"/>
        </w:rPr>
      </w:pPr>
      <w:r>
        <w:rPr>
          <w:b/>
          <w:u w:val="single"/>
        </w:rPr>
        <w:t>Nuclear for Non-Power Uses</w:t>
      </w:r>
    </w:p>
    <w:p w14:paraId="427EF304" w14:textId="77777777" w:rsidR="000B529F" w:rsidRDefault="00293A4F" w:rsidP="00293A4F">
      <w:pPr>
        <w:pStyle w:val="ListParagraph"/>
        <w:numPr>
          <w:ilvl w:val="0"/>
          <w:numId w:val="9"/>
        </w:numPr>
      </w:pPr>
      <w:r w:rsidRPr="00293A4F">
        <w:t>Radioisotopes, which can be produced by nuclear reactors, are used as ‘tracers’ in positron emission tomography (PET) scans, one of the most accurate means of detecting and evaluating most cancers.</w:t>
      </w:r>
      <w:r>
        <w:t xml:space="preserve"> </w:t>
      </w:r>
      <w:hyperlink r:id="rId66" w:history="1">
        <w:r w:rsidRPr="00293A4F">
          <w:rPr>
            <w:rStyle w:val="Hyperlink"/>
          </w:rPr>
          <w:t>WNA</w:t>
        </w:r>
      </w:hyperlink>
    </w:p>
    <w:p w14:paraId="1B3DCB4E" w14:textId="6AE43C9C" w:rsidR="00293A4F" w:rsidRPr="00BB1403" w:rsidRDefault="00293A4F" w:rsidP="00293A4F">
      <w:pPr>
        <w:pStyle w:val="ListParagraph"/>
        <w:numPr>
          <w:ilvl w:val="0"/>
          <w:numId w:val="9"/>
        </w:numPr>
        <w:rPr>
          <w:rStyle w:val="Hyperlink"/>
          <w:color w:val="auto"/>
          <w:u w:val="none"/>
        </w:rPr>
      </w:pPr>
      <w:r w:rsidRPr="00293A4F">
        <w:t xml:space="preserve">Exploration of our solar system is enabled by nuclear technology through the use of radioisotope thermoelectric generators (RTGs), which rely on the decay of radioactive isotopes to power satellites for deep-space exploration where solar panels cannot be used. RTGs have been one of the main power sources for space work and have powered numerous American, Russian and Chinese space vehicles’ exploration of space. </w:t>
      </w:r>
      <w:hyperlink r:id="rId67" w:history="1">
        <w:r w:rsidRPr="00293A4F">
          <w:rPr>
            <w:rStyle w:val="Hyperlink"/>
          </w:rPr>
          <w:t>WNA</w:t>
        </w:r>
      </w:hyperlink>
    </w:p>
    <w:p w14:paraId="50F62348" w14:textId="4D975D68" w:rsidR="00BB1403" w:rsidRDefault="00BB1403" w:rsidP="00293A4F">
      <w:pPr>
        <w:pStyle w:val="ListParagraph"/>
        <w:numPr>
          <w:ilvl w:val="0"/>
          <w:numId w:val="9"/>
        </w:numPr>
      </w:pPr>
      <w:r>
        <w:t>An estimated 2 million people die from infections of the gastrointestinal tract such as typhoid fever and cholera, many of which can be traced to bacteria in food and water. Exposing food to ionizing radiation kills bacteria and parasites that otherwise could make you ill. The high dose of radiation used to increase shelf life lessons food’s nutritional value no more than cooking or freezing it does [and the food is not made radioactive by these rays] (Radiation, Gale &amp; Lax).</w:t>
      </w:r>
    </w:p>
    <w:p w14:paraId="2CAD2390" w14:textId="77777777" w:rsidR="00293A4F" w:rsidRPr="00293A4F" w:rsidRDefault="00293A4F" w:rsidP="00293A4F">
      <w:pPr>
        <w:pStyle w:val="ListParagraph"/>
        <w:numPr>
          <w:ilvl w:val="0"/>
          <w:numId w:val="9"/>
        </w:numPr>
      </w:pPr>
      <w:r w:rsidRPr="00293A4F">
        <w:t xml:space="preserve">At least 20% of harvested food spoils before it can be consumed. Irradiation – a process which kills microbes, without making the produce radioactive – can delay the ripening of fruit and vegetables, increasing their shelf-life significantly and reducing wastage. It can also control pests and prevent transmission of foodborne illnesses, reducing required quarantine periods – factors that have proved decisive for the more than 60 countries that have introduced regulations allowing food irradiation. </w:t>
      </w:r>
      <w:hyperlink r:id="rId68" w:history="1">
        <w:r w:rsidRPr="00293A4F">
          <w:rPr>
            <w:rStyle w:val="Hyperlink"/>
          </w:rPr>
          <w:t>WNA</w:t>
        </w:r>
      </w:hyperlink>
    </w:p>
    <w:p w14:paraId="093A15F2" w14:textId="11324EA4" w:rsidR="00864EE2" w:rsidRDefault="00B6188D" w:rsidP="00864EE2">
      <w:pPr>
        <w:rPr>
          <w:b/>
          <w:u w:val="single"/>
        </w:rPr>
      </w:pPr>
      <w:r w:rsidRPr="00B6188D">
        <w:rPr>
          <w:b/>
          <w:u w:val="single"/>
        </w:rPr>
        <w:lastRenderedPageBreak/>
        <w:t>Nuclear Power</w:t>
      </w:r>
    </w:p>
    <w:p w14:paraId="1632563E" w14:textId="1EFD31EB" w:rsidR="0026585B" w:rsidRDefault="0026585B" w:rsidP="0026585B">
      <w:pPr>
        <w:pStyle w:val="ListParagraph"/>
        <w:numPr>
          <w:ilvl w:val="0"/>
          <w:numId w:val="24"/>
        </w:numPr>
      </w:pPr>
      <w:r>
        <w:t>Nuclear energy comes from transforming matter into energy. An individual neutron or proton always has greater mass outside a nucleus than inside. The mass difference comes about because when the neutrons and protons bind together, a tiny fraction of their masses is transformed into energy – binding energy.</w:t>
      </w:r>
    </w:p>
    <w:p w14:paraId="53B3C838" w14:textId="75DF64FE" w:rsidR="0026585B" w:rsidRDefault="0026585B" w:rsidP="0026585B">
      <w:pPr>
        <w:pStyle w:val="ListParagraph"/>
        <w:numPr>
          <w:ilvl w:val="0"/>
          <w:numId w:val="24"/>
        </w:numPr>
      </w:pPr>
      <w:r>
        <w:t>Fusion works by overcoming the attractive strong force overcoming the repulsive electrical force.</w:t>
      </w:r>
    </w:p>
    <w:p w14:paraId="02C0EEE0" w14:textId="0260CBD3" w:rsidR="00F57C54" w:rsidRDefault="00F57C54" w:rsidP="0026585B">
      <w:pPr>
        <w:pStyle w:val="ListParagraph"/>
        <w:numPr>
          <w:ilvl w:val="0"/>
          <w:numId w:val="24"/>
        </w:numPr>
      </w:pPr>
      <w:r>
        <w:t>Nuclear fission either can use uranium, plutonium or thorium (via breeder reactors to make U-233)</w:t>
      </w:r>
    </w:p>
    <w:p w14:paraId="2C948CA2" w14:textId="77777777" w:rsidR="00D077A0" w:rsidRDefault="00D077A0" w:rsidP="0026585B">
      <w:pPr>
        <w:pStyle w:val="ListParagraph"/>
        <w:numPr>
          <w:ilvl w:val="0"/>
          <w:numId w:val="24"/>
        </w:numPr>
      </w:pPr>
      <w:r>
        <w:t>Humans have used uranium oxide since at least 79 C.E. (Nuclear Energy, C. Ferguson).</w:t>
      </w:r>
    </w:p>
    <w:p w14:paraId="59E3F01A" w14:textId="77777777" w:rsidR="001C13C1" w:rsidRDefault="001C13C1" w:rsidP="0026585B">
      <w:pPr>
        <w:pStyle w:val="ListParagraph"/>
        <w:numPr>
          <w:ilvl w:val="0"/>
          <w:numId w:val="24"/>
        </w:numPr>
      </w:pPr>
      <w:r>
        <w:t xml:space="preserve">The average nuclear plant is around 1000 Megawatts electric, and can generate the electricity demands for about 600,000 people. </w:t>
      </w:r>
    </w:p>
    <w:p w14:paraId="187EF9B4" w14:textId="41CCDAC1" w:rsidR="00293A4F" w:rsidRDefault="0026585B" w:rsidP="0026585B">
      <w:pPr>
        <w:pStyle w:val="ListParagraph"/>
        <w:numPr>
          <w:ilvl w:val="0"/>
          <w:numId w:val="24"/>
        </w:numPr>
      </w:pPr>
      <w:r>
        <w:t xml:space="preserve">There are </w:t>
      </w:r>
      <w:r w:rsidR="00293A4F">
        <w:t xml:space="preserve">441 operable plants (391,565 MWe) around the world, 54 under construction, 109 planned and 330 proposed </w:t>
      </w:r>
      <w:hyperlink r:id="rId69" w:history="1">
        <w:r w:rsidR="00293A4F" w:rsidRPr="00293A4F">
          <w:rPr>
            <w:rStyle w:val="Hyperlink"/>
          </w:rPr>
          <w:t>WNA</w:t>
        </w:r>
      </w:hyperlink>
    </w:p>
    <w:p w14:paraId="5A3E2337" w14:textId="77777777" w:rsidR="00B6188D" w:rsidRDefault="00B6188D" w:rsidP="0026585B">
      <w:pPr>
        <w:pStyle w:val="ListParagraph"/>
        <w:numPr>
          <w:ilvl w:val="0"/>
          <w:numId w:val="24"/>
        </w:numPr>
      </w:pPr>
      <w:r w:rsidRPr="00B6188D">
        <w:t xml:space="preserve">The most common power reactor types use water, with more than 90% of the world’s reactors being water-based. </w:t>
      </w:r>
      <w:hyperlink r:id="rId70" w:history="1">
        <w:r w:rsidRPr="00B6188D">
          <w:rPr>
            <w:rStyle w:val="Hyperlink"/>
          </w:rPr>
          <w:t>WNA</w:t>
        </w:r>
      </w:hyperlink>
    </w:p>
    <w:p w14:paraId="1CD9D0FF" w14:textId="77777777" w:rsidR="00B6188D" w:rsidRPr="0026585B" w:rsidRDefault="00B6188D" w:rsidP="0026585B">
      <w:pPr>
        <w:pStyle w:val="ListParagraph"/>
        <w:numPr>
          <w:ilvl w:val="0"/>
          <w:numId w:val="24"/>
        </w:numPr>
        <w:rPr>
          <w:rStyle w:val="Hyperlink"/>
          <w:color w:val="auto"/>
          <w:u w:val="none"/>
        </w:rPr>
      </w:pPr>
      <w:r w:rsidRPr="00B6188D">
        <w:t xml:space="preserve">A single pellet contains as much energy as there is </w:t>
      </w:r>
      <w:r w:rsidR="000B529F">
        <w:t>in 1000 kg</w:t>
      </w:r>
      <w:r w:rsidRPr="00B6188D">
        <w:t xml:space="preserve"> of coal. </w:t>
      </w:r>
      <w:hyperlink r:id="rId71" w:history="1">
        <w:r w:rsidRPr="00B6188D">
          <w:rPr>
            <w:rStyle w:val="Hyperlink"/>
          </w:rPr>
          <w:t>WNA</w:t>
        </w:r>
      </w:hyperlink>
    </w:p>
    <w:p w14:paraId="6B337C35" w14:textId="77777777" w:rsidR="006B0A52" w:rsidRDefault="006B0A52" w:rsidP="0026585B">
      <w:pPr>
        <w:pStyle w:val="ListParagraph"/>
        <w:numPr>
          <w:ilvl w:val="0"/>
          <w:numId w:val="24"/>
        </w:numPr>
      </w:pPr>
      <w:r w:rsidRPr="0026585B">
        <w:rPr>
          <w:highlight w:val="yellow"/>
        </w:rPr>
        <w:t>In 2018, 11.2 GW of additional nuclear capacity were connected to the grid, the largest increase since 1989</w:t>
      </w:r>
      <w:r>
        <w:t xml:space="preserve">. </w:t>
      </w:r>
      <w:hyperlink r:id="rId72" w:anchor="abstract" w:history="1">
        <w:r w:rsidRPr="006B0A52">
          <w:rPr>
            <w:rStyle w:val="Hyperlink"/>
          </w:rPr>
          <w:t>IEA</w:t>
        </w:r>
      </w:hyperlink>
    </w:p>
    <w:p w14:paraId="3130F896" w14:textId="77777777" w:rsidR="006B0A52" w:rsidRDefault="006B0A52" w:rsidP="0026585B">
      <w:pPr>
        <w:pStyle w:val="ListParagraph"/>
        <w:numPr>
          <w:ilvl w:val="0"/>
          <w:numId w:val="24"/>
        </w:numPr>
      </w:pPr>
      <w:r w:rsidRPr="006B0A52">
        <w:t>Under current trends, nuclear capacity in 2030 would amount to 497 GW, compared with 542 GW under the S</w:t>
      </w:r>
      <w:r>
        <w:t xml:space="preserve">ustainable </w:t>
      </w:r>
      <w:r w:rsidRPr="006B0A52">
        <w:t>D</w:t>
      </w:r>
      <w:r>
        <w:t xml:space="preserve">evelopment </w:t>
      </w:r>
      <w:r w:rsidRPr="006B0A52">
        <w:t>S</w:t>
      </w:r>
      <w:r>
        <w:t>cenario (SDS)</w:t>
      </w:r>
      <w:r w:rsidRPr="006B0A52">
        <w:t xml:space="preserve">. </w:t>
      </w:r>
      <w:r w:rsidRPr="0026585B">
        <w:rPr>
          <w:highlight w:val="yellow"/>
        </w:rPr>
        <w:t>At least a doubling of the annual rate of capacity additions is therefore required</w:t>
      </w:r>
      <w:r w:rsidRPr="006B0A52">
        <w:t>.</w:t>
      </w:r>
      <w:r>
        <w:t xml:space="preserve"> </w:t>
      </w:r>
      <w:hyperlink r:id="rId73" w:anchor="abstract" w:history="1">
        <w:r w:rsidRPr="006B0A52">
          <w:rPr>
            <w:rStyle w:val="Hyperlink"/>
          </w:rPr>
          <w:t>IEA</w:t>
        </w:r>
      </w:hyperlink>
    </w:p>
    <w:p w14:paraId="3EBD6BBB" w14:textId="77777777" w:rsidR="006B0A52" w:rsidRPr="0026585B" w:rsidRDefault="006B0A52" w:rsidP="0026585B">
      <w:pPr>
        <w:pStyle w:val="ListParagraph"/>
        <w:numPr>
          <w:ilvl w:val="0"/>
          <w:numId w:val="24"/>
        </w:numPr>
        <w:rPr>
          <w:rStyle w:val="Hyperlink"/>
          <w:color w:val="auto"/>
          <w:u w:val="none"/>
        </w:rPr>
      </w:pPr>
      <w:r w:rsidRPr="006B0A52">
        <w:t xml:space="preserve">Overall, </w:t>
      </w:r>
      <w:r w:rsidRPr="0026585B">
        <w:rPr>
          <w:highlight w:val="yellow"/>
        </w:rPr>
        <w:t>global investment in nuclear capacity remains insufficient,</w:t>
      </w:r>
      <w:r w:rsidRPr="006B0A52">
        <w:t xml:space="preserve"> as testified by the low number of new projects being launched. According to the World Energy Outlook, USD 1.5 trillion in investment would be required between 2018 and 2040 to get on track with the SDS. In 2017, investments in nuclear decreased to USD 17 billion.</w:t>
      </w:r>
      <w:r>
        <w:t xml:space="preserve"> </w:t>
      </w:r>
      <w:hyperlink r:id="rId74" w:anchor="abstract" w:history="1">
        <w:r w:rsidRPr="006B0A52">
          <w:rPr>
            <w:rStyle w:val="Hyperlink"/>
          </w:rPr>
          <w:t>IEA</w:t>
        </w:r>
      </w:hyperlink>
    </w:p>
    <w:p w14:paraId="03DACB97" w14:textId="77777777" w:rsidR="001E7150" w:rsidRDefault="001E7150" w:rsidP="0026585B">
      <w:pPr>
        <w:pStyle w:val="ListParagraph"/>
      </w:pPr>
    </w:p>
    <w:p w14:paraId="7BC10D7C" w14:textId="77777777" w:rsidR="00B6188D" w:rsidRDefault="00B6188D" w:rsidP="0026585B">
      <w:r>
        <w:rPr>
          <w:rFonts w:ascii="Roboto" w:hAnsi="Roboto" w:cs="Arial"/>
          <w:noProof/>
          <w:color w:val="333333"/>
          <w:lang w:eastAsia="en-CA"/>
        </w:rPr>
        <w:lastRenderedPageBreak/>
        <w:drawing>
          <wp:inline distT="0" distB="0" distL="0" distR="0" wp14:anchorId="6CA78BC3" wp14:editId="72A9BC3C">
            <wp:extent cx="5710555" cy="4209415"/>
            <wp:effectExtent l="0" t="0" r="4445" b="635"/>
            <wp:docPr id="2" name="Picture 2" descr="Nuclear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clear fiss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0555" cy="4209415"/>
                    </a:xfrm>
                    <a:prstGeom prst="rect">
                      <a:avLst/>
                    </a:prstGeom>
                    <a:noFill/>
                    <a:ln>
                      <a:noFill/>
                    </a:ln>
                  </pic:spPr>
                </pic:pic>
              </a:graphicData>
            </a:graphic>
          </wp:inline>
        </w:drawing>
      </w:r>
    </w:p>
    <w:p w14:paraId="382F3FA4" w14:textId="1E24C306" w:rsidR="00B6188D" w:rsidRDefault="00B6188D" w:rsidP="0026585B">
      <w:pPr>
        <w:pStyle w:val="Caption"/>
        <w:jc w:val="center"/>
      </w:pPr>
      <w:r>
        <w:t xml:space="preserve">Figure </w:t>
      </w:r>
      <w:fldSimple w:instr=" SEQ Figure \* ARABIC ">
        <w:r w:rsidR="00E62A8F">
          <w:rPr>
            <w:noProof/>
          </w:rPr>
          <w:t>5</w:t>
        </w:r>
      </w:fldSimple>
      <w:r>
        <w:t xml:space="preserve"> Nuclear Fission. Source: </w:t>
      </w:r>
      <w:hyperlink r:id="rId76" w:history="1">
        <w:r w:rsidRPr="00B6188D">
          <w:rPr>
            <w:rStyle w:val="Hyperlink"/>
          </w:rPr>
          <w:t>WNA</w:t>
        </w:r>
      </w:hyperlink>
    </w:p>
    <w:p w14:paraId="07A93825" w14:textId="77777777" w:rsidR="00B6188D" w:rsidRDefault="00B6188D" w:rsidP="0026585B">
      <w:pPr>
        <w:jc w:val="center"/>
      </w:pPr>
      <w:r>
        <w:rPr>
          <w:rFonts w:ascii="Roboto" w:hAnsi="Roboto" w:cs="Arial"/>
          <w:noProof/>
          <w:color w:val="333333"/>
          <w:lang w:eastAsia="en-CA"/>
        </w:rPr>
        <w:lastRenderedPageBreak/>
        <w:drawing>
          <wp:inline distT="0" distB="0" distL="0" distR="0" wp14:anchorId="74A7487F" wp14:editId="50953655">
            <wp:extent cx="5943600" cy="3964311"/>
            <wp:effectExtent l="0" t="0" r="0" b="0"/>
            <wp:docPr id="3" name="Picture 3" descr="https://www.world-nuclear.org/getmedia/f487f930-8e6b-4e3d-adef-4a910656cde3/Fuel-pellets-Kazatomprom.jp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orld-nuclear.org/getmedia/f487f930-8e6b-4e3d-adef-4a910656cde3/Fuel-pellets-Kazatomprom.jpg.aspx"/>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964311"/>
                    </a:xfrm>
                    <a:prstGeom prst="rect">
                      <a:avLst/>
                    </a:prstGeom>
                    <a:noFill/>
                    <a:ln>
                      <a:noFill/>
                    </a:ln>
                  </pic:spPr>
                </pic:pic>
              </a:graphicData>
            </a:graphic>
          </wp:inline>
        </w:drawing>
      </w:r>
    </w:p>
    <w:p w14:paraId="01DB9473" w14:textId="646F6869" w:rsidR="00B6188D" w:rsidRPr="00B6188D" w:rsidRDefault="00B6188D" w:rsidP="0026585B">
      <w:pPr>
        <w:pStyle w:val="Caption"/>
        <w:jc w:val="center"/>
      </w:pPr>
      <w:r>
        <w:t xml:space="preserve">Figure </w:t>
      </w:r>
      <w:fldSimple w:instr=" SEQ Figure \* ARABIC ">
        <w:r w:rsidR="00E62A8F">
          <w:rPr>
            <w:noProof/>
          </w:rPr>
          <w:t>6</w:t>
        </w:r>
      </w:fldSimple>
      <w:r>
        <w:t xml:space="preserve">: Nuclear Fuel Pellets. Source: </w:t>
      </w:r>
      <w:hyperlink r:id="rId78" w:history="1">
        <w:r w:rsidRPr="00B6188D">
          <w:rPr>
            <w:rStyle w:val="Hyperlink"/>
          </w:rPr>
          <w:t>WNA</w:t>
        </w:r>
      </w:hyperlink>
    </w:p>
    <w:p w14:paraId="5FDAAB4F" w14:textId="77777777" w:rsidR="001C556F" w:rsidRDefault="001C556F" w:rsidP="0026585B">
      <w:r>
        <w:rPr>
          <w:rFonts w:ascii="Roboto" w:hAnsi="Roboto" w:cs="Arial"/>
          <w:noProof/>
          <w:color w:val="333333"/>
          <w:lang w:eastAsia="en-CA"/>
        </w:rPr>
        <w:drawing>
          <wp:inline distT="0" distB="0" distL="0" distR="0" wp14:anchorId="07524103" wp14:editId="7994B34E">
            <wp:extent cx="5943600" cy="2726277"/>
            <wp:effectExtent l="0" t="0" r="0" b="0"/>
            <wp:docPr id="4" name="Picture 4" descr="https://www.world-nuclear.org/getmedia/5b0f09b5-99d4-472b-9e8b-ae27130072d1/average-lifecycle-greenhouse-gas-emissions.pn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orld-nuclear.org/getmedia/5b0f09b5-99d4-472b-9e8b-ae27130072d1/average-lifecycle-greenhouse-gas-emissions.png.aspx"/>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726277"/>
                    </a:xfrm>
                    <a:prstGeom prst="rect">
                      <a:avLst/>
                    </a:prstGeom>
                    <a:noFill/>
                    <a:ln>
                      <a:noFill/>
                    </a:ln>
                  </pic:spPr>
                </pic:pic>
              </a:graphicData>
            </a:graphic>
          </wp:inline>
        </w:drawing>
      </w:r>
    </w:p>
    <w:p w14:paraId="62EAE3FF" w14:textId="0D000294" w:rsidR="00B6188D" w:rsidRDefault="001C556F" w:rsidP="0026585B">
      <w:pPr>
        <w:pStyle w:val="Caption"/>
        <w:jc w:val="center"/>
      </w:pPr>
      <w:r>
        <w:t xml:space="preserve">Figure </w:t>
      </w:r>
      <w:fldSimple w:instr=" SEQ Figure \* ARABIC ">
        <w:r w:rsidR="00E62A8F">
          <w:rPr>
            <w:noProof/>
          </w:rPr>
          <w:t>7</w:t>
        </w:r>
      </w:fldSimple>
      <w:r>
        <w:t xml:space="preserve">: </w:t>
      </w:r>
      <w:r w:rsidRPr="00D87347">
        <w:t>Average lif</w:t>
      </w:r>
      <w:r>
        <w:t xml:space="preserve">e-cycle CO2 equivalent emission. Source: </w:t>
      </w:r>
      <w:r w:rsidRPr="001C556F">
        <w:t>Source: IPCC, Climate Change 2014: Mitigation of Climate Change, Annex III3</w:t>
      </w:r>
    </w:p>
    <w:p w14:paraId="68398680" w14:textId="77777777" w:rsidR="00B6188D" w:rsidRDefault="00B6188D" w:rsidP="0026585B"/>
    <w:p w14:paraId="01E9C6AD" w14:textId="77777777" w:rsidR="00293A4F" w:rsidRDefault="00293A4F" w:rsidP="0026585B">
      <w:r>
        <w:rPr>
          <w:noProof/>
          <w:lang w:eastAsia="en-CA"/>
        </w:rPr>
        <w:drawing>
          <wp:inline distT="0" distB="0" distL="0" distR="0" wp14:anchorId="58AF9F69" wp14:editId="64836485">
            <wp:extent cx="5943600" cy="160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606550"/>
                    </a:xfrm>
                    <a:prstGeom prst="rect">
                      <a:avLst/>
                    </a:prstGeom>
                  </pic:spPr>
                </pic:pic>
              </a:graphicData>
            </a:graphic>
          </wp:inline>
        </w:drawing>
      </w:r>
    </w:p>
    <w:p w14:paraId="00779D17" w14:textId="5FA911BF" w:rsidR="00293A4F" w:rsidRDefault="00293A4F" w:rsidP="0026585B">
      <w:pPr>
        <w:pStyle w:val="Caption"/>
        <w:jc w:val="center"/>
        <w:rPr>
          <w:rStyle w:val="Hyperlink"/>
        </w:rPr>
      </w:pPr>
      <w:r>
        <w:t xml:space="preserve">Figure </w:t>
      </w:r>
      <w:fldSimple w:instr=" SEQ Figure \* ARABIC ">
        <w:r w:rsidR="00E62A8F">
          <w:rPr>
            <w:noProof/>
          </w:rPr>
          <w:t>8</w:t>
        </w:r>
      </w:fldSimple>
      <w:r>
        <w:t xml:space="preserve">: Global Nuclear Generation. Source </w:t>
      </w:r>
      <w:hyperlink r:id="rId81" w:history="1">
        <w:r w:rsidRPr="00293A4F">
          <w:rPr>
            <w:rStyle w:val="Hyperlink"/>
          </w:rPr>
          <w:t>WNA</w:t>
        </w:r>
      </w:hyperlink>
    </w:p>
    <w:p w14:paraId="07D21E5A" w14:textId="77777777" w:rsidR="00913A9E" w:rsidRDefault="00913A9E" w:rsidP="0026585B"/>
    <w:p w14:paraId="22E32680" w14:textId="77777777" w:rsidR="006B0A52" w:rsidRDefault="006B0A52" w:rsidP="0026585B">
      <w:pPr>
        <w:jc w:val="center"/>
      </w:pPr>
      <w:r>
        <w:rPr>
          <w:noProof/>
          <w:lang w:eastAsia="en-CA"/>
        </w:rPr>
        <w:drawing>
          <wp:inline distT="0" distB="0" distL="0" distR="0" wp14:anchorId="1FB4394E" wp14:editId="600729E5">
            <wp:extent cx="3752491" cy="328102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56231" cy="3284294"/>
                    </a:xfrm>
                    <a:prstGeom prst="rect">
                      <a:avLst/>
                    </a:prstGeom>
                  </pic:spPr>
                </pic:pic>
              </a:graphicData>
            </a:graphic>
          </wp:inline>
        </w:drawing>
      </w:r>
    </w:p>
    <w:p w14:paraId="7F48D1F9" w14:textId="02BC5028" w:rsidR="00913A9E" w:rsidRDefault="006B0A52" w:rsidP="0026585B">
      <w:pPr>
        <w:pStyle w:val="Caption"/>
        <w:jc w:val="center"/>
        <w:rPr>
          <w:rStyle w:val="Hyperlink"/>
        </w:rPr>
      </w:pPr>
      <w:r>
        <w:t xml:space="preserve">Figure </w:t>
      </w:r>
      <w:fldSimple w:instr=" SEQ Figure \* ARABIC ">
        <w:r w:rsidR="00E62A8F">
          <w:rPr>
            <w:noProof/>
          </w:rPr>
          <w:t>9</w:t>
        </w:r>
      </w:fldSimple>
      <w:r>
        <w:t xml:space="preserve">: Source </w:t>
      </w:r>
      <w:hyperlink r:id="rId83" w:anchor="abstract" w:history="1">
        <w:r w:rsidRPr="006B0A52">
          <w:rPr>
            <w:rStyle w:val="Hyperlink"/>
          </w:rPr>
          <w:t>IEA</w:t>
        </w:r>
      </w:hyperlink>
    </w:p>
    <w:p w14:paraId="27AC28D5" w14:textId="77777777" w:rsidR="0054416D" w:rsidRDefault="0054416D" w:rsidP="0026585B">
      <w:pPr>
        <w:jc w:val="center"/>
      </w:pPr>
      <w:r>
        <w:rPr>
          <w:noProof/>
          <w:lang w:eastAsia="en-CA"/>
        </w:rPr>
        <w:lastRenderedPageBreak/>
        <w:drawing>
          <wp:inline distT="0" distB="0" distL="0" distR="0" wp14:anchorId="0DDF17C0" wp14:editId="429EE742">
            <wp:extent cx="49530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erial+Throughput_001.jpg"/>
                    <pic:cNvPicPr/>
                  </pic:nvPicPr>
                  <pic:blipFill>
                    <a:blip r:embed="rId84">
                      <a:extLst>
                        <a:ext uri="{28A0092B-C50C-407E-A947-70E740481C1C}">
                          <a14:useLocalDpi xmlns:a14="http://schemas.microsoft.com/office/drawing/2010/main" val="0"/>
                        </a:ext>
                      </a:extLst>
                    </a:blip>
                    <a:stretch>
                      <a:fillRect/>
                    </a:stretch>
                  </pic:blipFill>
                  <pic:spPr>
                    <a:xfrm>
                      <a:off x="0" y="0"/>
                      <a:ext cx="4953357" cy="3715018"/>
                    </a:xfrm>
                    <a:prstGeom prst="rect">
                      <a:avLst/>
                    </a:prstGeom>
                  </pic:spPr>
                </pic:pic>
              </a:graphicData>
            </a:graphic>
          </wp:inline>
        </w:drawing>
      </w:r>
    </w:p>
    <w:p w14:paraId="12A73219" w14:textId="4A619E1F" w:rsidR="0054416D" w:rsidRDefault="0054416D" w:rsidP="0054416D">
      <w:pPr>
        <w:pStyle w:val="Caption"/>
        <w:jc w:val="center"/>
      </w:pPr>
      <w:r>
        <w:t xml:space="preserve">Figure </w:t>
      </w:r>
      <w:fldSimple w:instr=" SEQ Figure \* ARABIC ">
        <w:r w:rsidR="00E62A8F">
          <w:rPr>
            <w:noProof/>
          </w:rPr>
          <w:t>10</w:t>
        </w:r>
      </w:fldSimple>
      <w:r>
        <w:t xml:space="preserve">: Source </w:t>
      </w:r>
      <w:hyperlink r:id="rId85" w:history="1">
        <w:r w:rsidRPr="0054416D">
          <w:rPr>
            <w:rStyle w:val="Hyperlink"/>
          </w:rPr>
          <w:t>Environmental Progress</w:t>
        </w:r>
      </w:hyperlink>
    </w:p>
    <w:p w14:paraId="33399DD5" w14:textId="77777777" w:rsidR="0054416D" w:rsidRPr="0054416D" w:rsidRDefault="0054416D" w:rsidP="0054416D"/>
    <w:p w14:paraId="4468C96C" w14:textId="77777777" w:rsidR="00942C40" w:rsidRDefault="00942C40" w:rsidP="00864EE2">
      <w:pPr>
        <w:rPr>
          <w:b/>
          <w:u w:val="single"/>
        </w:rPr>
      </w:pPr>
      <w:r>
        <w:rPr>
          <w:b/>
          <w:u w:val="single"/>
        </w:rPr>
        <w:t>GenIV Nuclear</w:t>
      </w:r>
    </w:p>
    <w:p w14:paraId="0304144C" w14:textId="77777777" w:rsidR="00942C40" w:rsidRPr="00942C40" w:rsidRDefault="006C3F89" w:rsidP="00942C40">
      <w:pPr>
        <w:pStyle w:val="ListParagraph"/>
        <w:numPr>
          <w:ilvl w:val="0"/>
          <w:numId w:val="15"/>
        </w:numPr>
      </w:pPr>
      <w:hyperlink r:id="rId86" w:history="1">
        <w:r w:rsidR="00942C40" w:rsidRPr="00237929">
          <w:rPr>
            <w:rStyle w:val="Hyperlink"/>
          </w:rPr>
          <w:t>https://www.world-nuclear.org/information-library/nuclear-fuel-cycle/nuclear-power-reactors/advanced-nuclear-power-reactors.aspx</w:t>
        </w:r>
      </w:hyperlink>
      <w:r w:rsidR="00942C40">
        <w:t xml:space="preserve"> </w:t>
      </w:r>
    </w:p>
    <w:p w14:paraId="4E8B55D7" w14:textId="77777777" w:rsidR="00942C40" w:rsidRDefault="00942C40" w:rsidP="00864EE2">
      <w:pPr>
        <w:rPr>
          <w:b/>
          <w:u w:val="single"/>
        </w:rPr>
      </w:pPr>
    </w:p>
    <w:p w14:paraId="5268F5B8" w14:textId="77777777" w:rsidR="00942C40" w:rsidRDefault="00942C40" w:rsidP="00942C40">
      <w:pPr>
        <w:ind w:left="360"/>
        <w:rPr>
          <w:b/>
          <w:u w:val="single"/>
        </w:rPr>
      </w:pPr>
      <w:r>
        <w:rPr>
          <w:b/>
          <w:u w:val="single"/>
        </w:rPr>
        <w:t>Small Modular Reactors (SMRs)</w:t>
      </w:r>
    </w:p>
    <w:p w14:paraId="1FA771CE" w14:textId="77777777" w:rsidR="00942C40" w:rsidRDefault="006C3F89" w:rsidP="00942C40">
      <w:pPr>
        <w:pStyle w:val="ListParagraph"/>
        <w:numPr>
          <w:ilvl w:val="0"/>
          <w:numId w:val="15"/>
        </w:numPr>
      </w:pPr>
      <w:hyperlink r:id="rId87" w:history="1">
        <w:r w:rsidR="00942C40" w:rsidRPr="00237929">
          <w:rPr>
            <w:rStyle w:val="Hyperlink"/>
          </w:rPr>
          <w:t>https://www.world-nuclear.org/information-library/nuclear-fuel-cycle/nuclear-power-reactors/small-nuclear-power-reactors.aspx</w:t>
        </w:r>
      </w:hyperlink>
      <w:r w:rsidR="00942C40">
        <w:t xml:space="preserve"> </w:t>
      </w:r>
    </w:p>
    <w:p w14:paraId="75C5BD21" w14:textId="77777777" w:rsidR="00942C40" w:rsidRPr="00942C40" w:rsidRDefault="00942C40" w:rsidP="00942C40"/>
    <w:p w14:paraId="3DF59E43" w14:textId="77777777" w:rsidR="00293A4F" w:rsidRPr="007C6E94" w:rsidRDefault="007C6E94" w:rsidP="00864EE2">
      <w:pPr>
        <w:rPr>
          <w:b/>
          <w:u w:val="single"/>
        </w:rPr>
      </w:pPr>
      <w:r w:rsidRPr="007C6E94">
        <w:rPr>
          <w:b/>
          <w:u w:val="single"/>
        </w:rPr>
        <w:t>Chernobyl</w:t>
      </w:r>
    </w:p>
    <w:p w14:paraId="12C5532C" w14:textId="77777777" w:rsidR="007C6E94" w:rsidRDefault="007C6E94" w:rsidP="007C6E94">
      <w:pPr>
        <w:pStyle w:val="ListParagraph"/>
        <w:numPr>
          <w:ilvl w:val="0"/>
          <w:numId w:val="10"/>
        </w:numPr>
      </w:pPr>
      <w:r w:rsidRPr="007C6E94">
        <w:t>Chernobyl accident in 1986 was the result of a flawed reactor design that was operated with inadequately trained personnel.</w:t>
      </w:r>
    </w:p>
    <w:p w14:paraId="371488DD" w14:textId="6AF0F075" w:rsidR="007C6E94" w:rsidRDefault="007C6E94" w:rsidP="007C6E94">
      <w:pPr>
        <w:pStyle w:val="ListParagraph"/>
        <w:numPr>
          <w:ilvl w:val="0"/>
          <w:numId w:val="10"/>
        </w:numPr>
      </w:pPr>
      <w:r w:rsidRPr="007C6E94">
        <w:t>The resulting steam explosion and fires released at least 5% of the radioactive reactor core into the atmosphere and downwind</w:t>
      </w:r>
      <w:r w:rsidR="0026585B">
        <w:t>.</w:t>
      </w:r>
    </w:p>
    <w:p w14:paraId="29D363DF" w14:textId="77777777" w:rsidR="007C6E94" w:rsidRPr="00830C39" w:rsidRDefault="007C6E94" w:rsidP="007C6E94">
      <w:pPr>
        <w:pStyle w:val="ListParagraph"/>
        <w:numPr>
          <w:ilvl w:val="0"/>
          <w:numId w:val="10"/>
        </w:numPr>
        <w:rPr>
          <w:highlight w:val="yellow"/>
        </w:rPr>
      </w:pPr>
      <w:r w:rsidRPr="00830C39">
        <w:rPr>
          <w:highlight w:val="yellow"/>
        </w:rPr>
        <w:lastRenderedPageBreak/>
        <w:t>UNSCEAR says that apart from increased thyroid cancers, "there is no evidence of a major public health impact attributable to radiation exposure 20 years after the accident."</w:t>
      </w:r>
    </w:p>
    <w:p w14:paraId="0363CF57" w14:textId="577D70AA" w:rsidR="00FE41D7" w:rsidRDefault="00FE41D7" w:rsidP="00D00607">
      <w:pPr>
        <w:pStyle w:val="ListParagraph"/>
        <w:numPr>
          <w:ilvl w:val="0"/>
          <w:numId w:val="10"/>
        </w:numPr>
      </w:pPr>
      <w:r>
        <w:t>Because people did not understand the dangers of the ionizing-radiation, an estimated 100,000 abortions were performed after Chernobyl (Radiation, Gale &amp; Lax).</w:t>
      </w:r>
    </w:p>
    <w:p w14:paraId="2DAB36D5" w14:textId="49880CE7" w:rsidR="00D00607" w:rsidRDefault="007C6E94" w:rsidP="00D00607">
      <w:pPr>
        <w:pStyle w:val="ListParagraph"/>
        <w:numPr>
          <w:ilvl w:val="0"/>
          <w:numId w:val="10"/>
        </w:numPr>
      </w:pPr>
      <w:r w:rsidRPr="007C6E94">
        <w:t xml:space="preserve">The conclusions of this 2005 Chernobyl Forum study </w:t>
      </w:r>
      <w:r w:rsidR="0026585B">
        <w:t>(revised version published 2006</w:t>
      </w:r>
      <w:r w:rsidRPr="007C6E94">
        <w:t>) are in line with earlier expert studies, notably the UNSCEAR 2000 repo</w:t>
      </w:r>
      <w:r w:rsidR="00D00607">
        <w:t xml:space="preserve">rt </w:t>
      </w:r>
      <w:r w:rsidRPr="007C6E94">
        <w:t xml:space="preserve"> which said that "apart from this [thyroid cancer] increase, there is no evidence of a major public health impact attributable to radiation exposure 14 years after the accident. There is no scientific evidence of increases in overall cancer incidence or mortality or in non-malignant disorders that could be related to radiation exposure."</w:t>
      </w:r>
    </w:p>
    <w:p w14:paraId="1C635489" w14:textId="77777777" w:rsidR="00D00607" w:rsidRDefault="00D00607" w:rsidP="00D00607">
      <w:pPr>
        <w:pStyle w:val="ListParagraph"/>
        <w:numPr>
          <w:ilvl w:val="0"/>
          <w:numId w:val="10"/>
        </w:numPr>
      </w:pPr>
      <w:r w:rsidRPr="00D00607">
        <w:t>A particularly sad effect of the accident was that some physicians in Europe advised pregnant women to undergo abortions on account of radiation exposure, even though the levels concerned were vastly below those likely to have teratogenic effects. The foetal death toll from this is likely very much greater than directly from the accident.</w:t>
      </w:r>
      <w:r>
        <w:t xml:space="preserve"> </w:t>
      </w:r>
      <w:hyperlink r:id="rId88" w:history="1">
        <w:r w:rsidRPr="00D00607">
          <w:rPr>
            <w:rStyle w:val="Hyperlink"/>
          </w:rPr>
          <w:t>WNA</w:t>
        </w:r>
      </w:hyperlink>
    </w:p>
    <w:p w14:paraId="29AEC65D" w14:textId="77777777" w:rsidR="007C6E94" w:rsidRDefault="00D00607" w:rsidP="00D00607">
      <w:pPr>
        <w:pStyle w:val="ListParagraph"/>
        <w:numPr>
          <w:ilvl w:val="0"/>
          <w:numId w:val="10"/>
        </w:numPr>
      </w:pPr>
      <w:r w:rsidRPr="00D00607">
        <w:t>According to an UNSCEAR report in 2018, about 20,000 cases of thyroid cancer were diagnosed 1991-2015 in patients who were 18 and under at the time of the accident. The report states that a quarter of the cases 2001-2008 were "probably" due to high doses of radiation, and that this fraction was likely to have been higher in earlier years, and lower in later years. However, it also states that the uncertainty around the attributed fraction is very significant – at least 0.07 to 0.5 – and that the influence of annual screenings and active follow-up make comparisons with the general population problematic. Thyroid cancer is usually not fatal if diagnosed and treated early; the report states that of the diagnoses made between 1991 and 2005 (6,848 cases), 15 proved to be fatal</w:t>
      </w:r>
    </w:p>
    <w:p w14:paraId="30FCB946" w14:textId="77777777" w:rsidR="00D00607" w:rsidRDefault="00D00607" w:rsidP="00D00607">
      <w:pPr>
        <w:pStyle w:val="ListParagraph"/>
        <w:numPr>
          <w:ilvl w:val="0"/>
          <w:numId w:val="10"/>
        </w:numPr>
      </w:pPr>
      <w:r w:rsidRPr="00D00607">
        <w:t>Conifers in about 10 square kilometres of forest close to the plant were killed by the high radiation levels, but regeneration got underway from the following year. The net environmental effect of the accident has been much greater biodiversity and abundance of species. The exclusion zone has become a unique sanctuary for wildlife.</w:t>
      </w:r>
    </w:p>
    <w:p w14:paraId="6A5C83F3" w14:textId="77777777" w:rsidR="00D00607" w:rsidRDefault="00D00607" w:rsidP="00D00607">
      <w:pPr>
        <w:pStyle w:val="ListParagraph"/>
        <w:numPr>
          <w:ilvl w:val="0"/>
          <w:numId w:val="10"/>
        </w:numPr>
      </w:pPr>
      <w:r w:rsidRPr="00123CC5">
        <w:rPr>
          <w:highlight w:val="yellow"/>
        </w:rPr>
        <w:t>Almost 6000 people worked at the [Chernobyl unit 3] plant every day [until December 2000], and their radiation dose has been within internationally accepted limits. A small team of scientists works within the wrecked reactor building itself, inside the shelter</w:t>
      </w:r>
      <w:r>
        <w:t xml:space="preserve"> </w:t>
      </w:r>
      <w:hyperlink r:id="rId89" w:history="1">
        <w:r w:rsidRPr="00D00607">
          <w:rPr>
            <w:rStyle w:val="Hyperlink"/>
          </w:rPr>
          <w:t>WNA</w:t>
        </w:r>
      </w:hyperlink>
    </w:p>
    <w:p w14:paraId="7A3EF317" w14:textId="77777777" w:rsidR="00D00607" w:rsidRPr="00D00607" w:rsidRDefault="00830C39" w:rsidP="00D00607">
      <w:pPr>
        <w:rPr>
          <w:b/>
          <w:u w:val="single"/>
        </w:rPr>
      </w:pPr>
      <w:r>
        <w:rPr>
          <w:b/>
          <w:u w:val="single"/>
        </w:rPr>
        <w:t>Fukushima Daii</w:t>
      </w:r>
      <w:r w:rsidR="00D00607">
        <w:rPr>
          <w:b/>
          <w:u w:val="single"/>
        </w:rPr>
        <w:t xml:space="preserve">chi </w:t>
      </w:r>
    </w:p>
    <w:p w14:paraId="5C00B62F" w14:textId="585AB033" w:rsidR="00D00607" w:rsidRDefault="00830C39" w:rsidP="00830C39">
      <w:pPr>
        <w:pStyle w:val="ListParagraph"/>
        <w:numPr>
          <w:ilvl w:val="0"/>
          <w:numId w:val="11"/>
        </w:numPr>
      </w:pPr>
      <w:r w:rsidRPr="00830C39">
        <w:t xml:space="preserve">Following a major earthquake, a 15-metre tsunami disabled the power supply and cooling of three Fukushima Daiichi reactors, causing a nuclear accident on 11 March 2011. </w:t>
      </w:r>
      <w:r w:rsidR="0028430A">
        <w:t>Three of the six reactors on site were suspected to have partial nuclear meltdowns within the</w:t>
      </w:r>
      <w:r w:rsidRPr="00830C39">
        <w:t xml:space="preserve"> first three days.</w:t>
      </w:r>
    </w:p>
    <w:p w14:paraId="0EFDAACF" w14:textId="4DFC0E09" w:rsidR="00A45C40" w:rsidRDefault="00A45C40" w:rsidP="00830C39">
      <w:pPr>
        <w:pStyle w:val="ListParagraph"/>
        <w:numPr>
          <w:ilvl w:val="0"/>
          <w:numId w:val="11"/>
        </w:numPr>
      </w:pPr>
      <w:r>
        <w:t xml:space="preserve">The major health consequences </w:t>
      </w:r>
      <w:r w:rsidR="00FE41D7">
        <w:t>of the Fukushima accident are likely to be psychological, from the enormous loss of life and social and economic disruption caused by the earthquake and tsunami (Radiation, Gale &amp; Lax).</w:t>
      </w:r>
    </w:p>
    <w:p w14:paraId="225A1A98" w14:textId="1D317FB9" w:rsidR="00830C39" w:rsidRDefault="00830C39" w:rsidP="00830C39">
      <w:pPr>
        <w:pStyle w:val="ListParagraph"/>
        <w:numPr>
          <w:ilvl w:val="0"/>
          <w:numId w:val="11"/>
        </w:numPr>
      </w:pPr>
      <w:r w:rsidRPr="00830C39">
        <w:t>Three Tepco employees at the Daiichi and Daini plants were killed directly by the earthquake and tsunami, but there have been no fatalities from the nuclear accident.</w:t>
      </w:r>
      <w:r>
        <w:t xml:space="preserve"> </w:t>
      </w:r>
      <w:hyperlink r:id="rId90" w:history="1">
        <w:r w:rsidRPr="00830C39">
          <w:rPr>
            <w:rStyle w:val="Hyperlink"/>
          </w:rPr>
          <w:t>WNA</w:t>
        </w:r>
      </w:hyperlink>
    </w:p>
    <w:p w14:paraId="75BAF3CF" w14:textId="77777777" w:rsidR="00830C39" w:rsidRDefault="00830C39" w:rsidP="00830C39">
      <w:pPr>
        <w:pStyle w:val="ListParagraph"/>
        <w:numPr>
          <w:ilvl w:val="0"/>
          <w:numId w:val="11"/>
        </w:numPr>
      </w:pPr>
      <w:r>
        <w:lastRenderedPageBreak/>
        <w:t>Tepco figures submitted to NRA for the period to end January 2014 showed 173 workers had received more than 100 mSv (six more than two years earlier) and 1578 had received 50 to 100 mSv. This was among a total of 32,024, 64% more than had worked there two years earlier. Since April 2013 none of the 13,154 who had worked on site had received more than 50 mSv, and 96% of these had less than 20 mSv dose. Early in 2014 there were about 4000 on site each weekday.</w:t>
      </w:r>
    </w:p>
    <w:p w14:paraId="20284E0D" w14:textId="77777777" w:rsidR="00830C39" w:rsidRDefault="00830C39" w:rsidP="00830C39">
      <w:pPr>
        <w:pStyle w:val="ListParagraph"/>
      </w:pPr>
      <w:r>
        <w:t xml:space="preserve">No radiation casualties (acute radiation syndrome) occurred, and few other injuries, though higher than normal doses were being accumulated by several hundred workers on site. </w:t>
      </w:r>
      <w:hyperlink r:id="rId91" w:history="1">
        <w:r w:rsidRPr="00830C39">
          <w:rPr>
            <w:rStyle w:val="Hyperlink"/>
          </w:rPr>
          <w:t>WNA</w:t>
        </w:r>
      </w:hyperlink>
    </w:p>
    <w:p w14:paraId="45471A52" w14:textId="77777777" w:rsidR="00A11028" w:rsidRDefault="00A11028" w:rsidP="00A11028">
      <w:pPr>
        <w:pStyle w:val="ListParagraph"/>
        <w:numPr>
          <w:ilvl w:val="0"/>
          <w:numId w:val="11"/>
        </w:numPr>
      </w:pPr>
      <w:r>
        <w:rPr>
          <w:lang w:val="en"/>
        </w:rPr>
        <w:t>United Nations Scientific Committee for the Effects of Atomic Radiation: Adults living in the city of Fukushima were estimated to have received, on average, an effective dose of about 4 mSv. No discernible increased incidence of radiation-related health effects are expected among exposed members of the public or their descendants. Annual exposure in the region from radiation sources is about 2.1 mSv</w:t>
      </w:r>
    </w:p>
    <w:p w14:paraId="53C98E36" w14:textId="77777777" w:rsidR="00A11028" w:rsidRDefault="00A11028" w:rsidP="00A11028">
      <w:pPr>
        <w:pStyle w:val="ListParagraph"/>
        <w:numPr>
          <w:ilvl w:val="0"/>
          <w:numId w:val="11"/>
        </w:numPr>
      </w:pPr>
      <w:r>
        <w:t xml:space="preserve">WHO Report: </w:t>
      </w:r>
      <w:r>
        <w:rPr>
          <w:lang w:val="en"/>
        </w:rPr>
        <w:t>indicated that the residents of the area who were evacuated were exposed to so little radiation that radiation induced health impacts are likely to be below detectable levels.</w:t>
      </w:r>
    </w:p>
    <w:p w14:paraId="76617FF6" w14:textId="77777777" w:rsidR="00830C39" w:rsidRDefault="00830C39" w:rsidP="00830C39">
      <w:pPr>
        <w:pStyle w:val="ListParagraph"/>
        <w:numPr>
          <w:ilvl w:val="0"/>
          <w:numId w:val="11"/>
        </w:numPr>
      </w:pPr>
      <w:r w:rsidRPr="00830C39">
        <w:t xml:space="preserve">Japan’s regulator, the Nuclear &amp; Industrial Safety Agency (NISA), estimated in June 2011 that 770 PBq (iodine-131 equivalent) of radioactivity had been released, but the Nuclear Safety Commission (NSC, a policy body) in August lowered this estimate to 570 PBq. </w:t>
      </w:r>
      <w:r w:rsidRPr="00830C39">
        <w:rPr>
          <w:highlight w:val="yellow"/>
        </w:rPr>
        <w:t>The 770 PBq figure is about 15% of the Chernobyl release of 5200 PBq iodine-131 equivalent.</w:t>
      </w:r>
      <w:r w:rsidRPr="00830C39">
        <w:t xml:space="preserve"> Most of the release was by the end of March 2011.</w:t>
      </w:r>
    </w:p>
    <w:p w14:paraId="1576F21C" w14:textId="77777777" w:rsidR="00830C39" w:rsidRDefault="00830C39" w:rsidP="00830C39">
      <w:pPr>
        <w:pStyle w:val="ListParagraph"/>
        <w:keepNext/>
        <w:numPr>
          <w:ilvl w:val="0"/>
          <w:numId w:val="11"/>
        </w:numPr>
        <w:jc w:val="center"/>
      </w:pPr>
      <w:r>
        <w:rPr>
          <w:noProof/>
          <w:lang w:eastAsia="en-CA"/>
        </w:rPr>
        <w:drawing>
          <wp:inline distT="0" distB="0" distL="0" distR="0" wp14:anchorId="651AA5E4" wp14:editId="4A5B10A4">
            <wp:extent cx="4960189" cy="256912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63791" cy="2570990"/>
                    </a:xfrm>
                    <a:prstGeom prst="rect">
                      <a:avLst/>
                    </a:prstGeom>
                  </pic:spPr>
                </pic:pic>
              </a:graphicData>
            </a:graphic>
          </wp:inline>
        </w:drawing>
      </w:r>
    </w:p>
    <w:p w14:paraId="0F32EBD3" w14:textId="0A3141D9" w:rsidR="00830C39" w:rsidRDefault="00830C39" w:rsidP="00830C39">
      <w:pPr>
        <w:pStyle w:val="Caption"/>
        <w:jc w:val="center"/>
      </w:pPr>
      <w:r>
        <w:t xml:space="preserve">Figure </w:t>
      </w:r>
      <w:fldSimple w:instr=" SEQ Figure \* ARABIC ">
        <w:r w:rsidR="00E62A8F">
          <w:rPr>
            <w:noProof/>
          </w:rPr>
          <w:t>11</w:t>
        </w:r>
      </w:fldSimple>
      <w:r>
        <w:t xml:space="preserve">: Event Sequence at Fukushima. Source </w:t>
      </w:r>
      <w:hyperlink r:id="rId93" w:history="1">
        <w:r w:rsidRPr="00830C39">
          <w:rPr>
            <w:rStyle w:val="Hyperlink"/>
          </w:rPr>
          <w:t>WNA</w:t>
        </w:r>
      </w:hyperlink>
    </w:p>
    <w:p w14:paraId="0F6D9874" w14:textId="77777777" w:rsidR="008B257D" w:rsidRDefault="008B257D">
      <w:pPr>
        <w:rPr>
          <w:b/>
          <w:u w:val="single"/>
        </w:rPr>
      </w:pPr>
      <w:r>
        <w:rPr>
          <w:b/>
          <w:u w:val="single"/>
        </w:rPr>
        <w:br w:type="page"/>
      </w:r>
    </w:p>
    <w:p w14:paraId="2F8DB45A" w14:textId="58A6BB55" w:rsidR="000D5388" w:rsidRDefault="000D5388" w:rsidP="00864EE2">
      <w:pPr>
        <w:rPr>
          <w:b/>
          <w:u w:val="single"/>
        </w:rPr>
      </w:pPr>
      <w:r>
        <w:rPr>
          <w:b/>
          <w:u w:val="single"/>
        </w:rPr>
        <w:lastRenderedPageBreak/>
        <w:t xml:space="preserve">Safety/ </w:t>
      </w:r>
      <w:r w:rsidR="000C3D27">
        <w:rPr>
          <w:b/>
          <w:u w:val="single"/>
        </w:rPr>
        <w:t>Risk</w:t>
      </w:r>
    </w:p>
    <w:p w14:paraId="6A4CAB19" w14:textId="77777777" w:rsidR="000D5388" w:rsidRPr="00EA2317" w:rsidRDefault="000D5388" w:rsidP="000D5388">
      <w:pPr>
        <w:pStyle w:val="ListParagraph"/>
        <w:numPr>
          <w:ilvl w:val="0"/>
          <w:numId w:val="19"/>
        </w:numPr>
        <w:rPr>
          <w:b/>
          <w:u w:val="single"/>
        </w:rPr>
      </w:pPr>
      <w:r>
        <w:t>Death footprint (deaths/trillion kWh) –</w:t>
      </w:r>
      <w:hyperlink r:id="rId94" w:anchor="spf=1585582588943" w:history="1">
        <w:r w:rsidRPr="00EA2317">
          <w:rPr>
            <w:rStyle w:val="Hyperlink"/>
          </w:rPr>
          <w:t xml:space="preserve"> Forbes</w:t>
        </w:r>
      </w:hyperlink>
      <w:r>
        <w:t xml:space="preserve"> </w:t>
      </w:r>
    </w:p>
    <w:p w14:paraId="1A4CC616" w14:textId="77777777" w:rsidR="000D5388" w:rsidRPr="00EA2317" w:rsidRDefault="000D5388" w:rsidP="000D5388">
      <w:pPr>
        <w:pStyle w:val="ListParagraph"/>
        <w:numPr>
          <w:ilvl w:val="1"/>
          <w:numId w:val="19"/>
        </w:numPr>
        <w:rPr>
          <w:b/>
          <w:u w:val="single"/>
        </w:rPr>
      </w:pPr>
      <w:r>
        <w:t>Coal (global average) 100,000</w:t>
      </w:r>
    </w:p>
    <w:p w14:paraId="0E57F1F8" w14:textId="77777777" w:rsidR="000D5388" w:rsidRPr="00EA2317" w:rsidRDefault="000D5388" w:rsidP="000D5388">
      <w:pPr>
        <w:pStyle w:val="ListParagraph"/>
        <w:numPr>
          <w:ilvl w:val="1"/>
          <w:numId w:val="19"/>
        </w:numPr>
        <w:rPr>
          <w:b/>
          <w:u w:val="single"/>
        </w:rPr>
      </w:pPr>
      <w:r>
        <w:t>Oil 36,000</w:t>
      </w:r>
    </w:p>
    <w:p w14:paraId="5EEA5E81" w14:textId="77777777" w:rsidR="000D5388" w:rsidRPr="00EA2317" w:rsidRDefault="000D5388" w:rsidP="000D5388">
      <w:pPr>
        <w:pStyle w:val="ListParagraph"/>
        <w:numPr>
          <w:ilvl w:val="1"/>
          <w:numId w:val="19"/>
        </w:numPr>
        <w:rPr>
          <w:b/>
          <w:u w:val="single"/>
        </w:rPr>
      </w:pPr>
      <w:r>
        <w:t>Biofuel 24,000</w:t>
      </w:r>
    </w:p>
    <w:p w14:paraId="60386988" w14:textId="77777777" w:rsidR="000D5388" w:rsidRPr="00EA2317" w:rsidRDefault="000D5388" w:rsidP="000D5388">
      <w:pPr>
        <w:pStyle w:val="ListParagraph"/>
        <w:numPr>
          <w:ilvl w:val="1"/>
          <w:numId w:val="19"/>
        </w:numPr>
        <w:rPr>
          <w:b/>
          <w:u w:val="single"/>
        </w:rPr>
      </w:pPr>
      <w:r>
        <w:t>Gas 4,000</w:t>
      </w:r>
    </w:p>
    <w:p w14:paraId="6F356B1B" w14:textId="77777777" w:rsidR="000D5388" w:rsidRPr="00EA2317" w:rsidRDefault="000D5388" w:rsidP="000D5388">
      <w:pPr>
        <w:pStyle w:val="ListParagraph"/>
        <w:numPr>
          <w:ilvl w:val="1"/>
          <w:numId w:val="19"/>
        </w:numPr>
        <w:rPr>
          <w:b/>
          <w:u w:val="single"/>
        </w:rPr>
      </w:pPr>
      <w:r>
        <w:t>Hydro (global) 1,400</w:t>
      </w:r>
    </w:p>
    <w:p w14:paraId="6F5AEFCE" w14:textId="77777777" w:rsidR="000D5388" w:rsidRPr="00EA2317" w:rsidRDefault="000D5388" w:rsidP="000D5388">
      <w:pPr>
        <w:pStyle w:val="ListParagraph"/>
        <w:numPr>
          <w:ilvl w:val="1"/>
          <w:numId w:val="19"/>
        </w:numPr>
        <w:rPr>
          <w:b/>
          <w:u w:val="single"/>
        </w:rPr>
      </w:pPr>
      <w:r>
        <w:t>Solar 440</w:t>
      </w:r>
    </w:p>
    <w:p w14:paraId="0EAE9B90" w14:textId="77777777" w:rsidR="000D5388" w:rsidRPr="00EA2317" w:rsidRDefault="000D5388" w:rsidP="000D5388">
      <w:pPr>
        <w:pStyle w:val="ListParagraph"/>
        <w:numPr>
          <w:ilvl w:val="1"/>
          <w:numId w:val="19"/>
        </w:numPr>
        <w:rPr>
          <w:b/>
          <w:u w:val="single"/>
        </w:rPr>
      </w:pPr>
      <w:r>
        <w:t>Wind 150</w:t>
      </w:r>
    </w:p>
    <w:p w14:paraId="5B92A22D" w14:textId="77777777" w:rsidR="000D5388" w:rsidRDefault="000D5388" w:rsidP="000D5388">
      <w:pPr>
        <w:pStyle w:val="ListParagraph"/>
        <w:numPr>
          <w:ilvl w:val="1"/>
          <w:numId w:val="19"/>
        </w:numPr>
      </w:pPr>
      <w:r w:rsidRPr="00EA2317">
        <w:t>Nuclear (global) 90</w:t>
      </w:r>
    </w:p>
    <w:p w14:paraId="23648166" w14:textId="77777777" w:rsidR="003538D7" w:rsidRDefault="003538D7" w:rsidP="003538D7">
      <w:pPr>
        <w:keepNext/>
      </w:pPr>
      <w:r>
        <w:rPr>
          <w:noProof/>
          <w:color w:val="555555"/>
          <w:lang w:eastAsia="en-CA"/>
        </w:rPr>
        <w:drawing>
          <wp:inline distT="0" distB="0" distL="0" distR="0" wp14:anchorId="229A443D" wp14:editId="133897C7">
            <wp:extent cx="5943600" cy="4754880"/>
            <wp:effectExtent l="0" t="0" r="0" b="7620"/>
            <wp:docPr id="15" name="Picture 15" descr="The World's Safest Source of Energy Will Surpris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orld's Safest Source of Energy Will Surprise You"/>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61C4F2DB" w14:textId="677BD2D7" w:rsidR="003538D7" w:rsidRDefault="003538D7" w:rsidP="003538D7">
      <w:pPr>
        <w:pStyle w:val="Caption"/>
        <w:jc w:val="center"/>
      </w:pPr>
      <w:r>
        <w:t xml:space="preserve">Figure </w:t>
      </w:r>
      <w:fldSimple w:instr=" SEQ Figure \* ARABIC ">
        <w:r w:rsidR="00E62A8F">
          <w:rPr>
            <w:noProof/>
          </w:rPr>
          <w:t>12</w:t>
        </w:r>
      </w:fldSimple>
      <w:r>
        <w:t xml:space="preserve">: Source </w:t>
      </w:r>
      <w:hyperlink r:id="rId96" w:history="1">
        <w:r w:rsidRPr="003538D7">
          <w:rPr>
            <w:rStyle w:val="Hyperlink"/>
          </w:rPr>
          <w:t>Visual Capitalist</w:t>
        </w:r>
      </w:hyperlink>
    </w:p>
    <w:p w14:paraId="5BA59C5D" w14:textId="77777777" w:rsidR="00D63CC2" w:rsidRDefault="00D63CC2" w:rsidP="00D63CC2">
      <w:pPr>
        <w:rPr>
          <w:b/>
          <w:u w:val="single"/>
        </w:rPr>
      </w:pPr>
    </w:p>
    <w:p w14:paraId="7B6C8FB2" w14:textId="77777777" w:rsidR="00D63CC2" w:rsidRDefault="00D63CC2" w:rsidP="00D63CC2">
      <w:pPr>
        <w:rPr>
          <w:b/>
          <w:u w:val="single"/>
        </w:rPr>
      </w:pPr>
    </w:p>
    <w:p w14:paraId="0ED19FCB" w14:textId="77777777" w:rsidR="00D63CC2" w:rsidRDefault="00D63CC2" w:rsidP="00D63CC2">
      <w:pPr>
        <w:keepNext/>
      </w:pPr>
      <w:r>
        <w:rPr>
          <w:noProof/>
          <w:lang w:eastAsia="en-CA"/>
        </w:rPr>
        <w:drawing>
          <wp:inline distT="0" distB="0" distL="0" distR="0" wp14:anchorId="7D2368EF" wp14:editId="527D8924">
            <wp:extent cx="5943600" cy="3788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788410"/>
                    </a:xfrm>
                    <a:prstGeom prst="rect">
                      <a:avLst/>
                    </a:prstGeom>
                  </pic:spPr>
                </pic:pic>
              </a:graphicData>
            </a:graphic>
          </wp:inline>
        </w:drawing>
      </w:r>
    </w:p>
    <w:p w14:paraId="1AEBF99A" w14:textId="7A6D50F7" w:rsidR="000D5388" w:rsidRDefault="00D63CC2" w:rsidP="00D63CC2">
      <w:pPr>
        <w:pStyle w:val="Caption"/>
        <w:jc w:val="center"/>
        <w:rPr>
          <w:b/>
          <w:u w:val="single"/>
        </w:rPr>
      </w:pPr>
      <w:r>
        <w:t xml:space="preserve">Figure </w:t>
      </w:r>
      <w:fldSimple w:instr=" SEQ Figure \* ARABIC ">
        <w:r w:rsidR="00E62A8F">
          <w:rPr>
            <w:noProof/>
          </w:rPr>
          <w:t>13</w:t>
        </w:r>
      </w:fldSimple>
      <w:r>
        <w:t xml:space="preserve">: </w:t>
      </w:r>
      <w:r w:rsidRPr="002B0356">
        <w:t>Industry safety accident rate of the nuclear sector in the United States from 1997 to 2017</w:t>
      </w:r>
      <w:r>
        <w:t>.</w:t>
      </w:r>
      <w:hyperlink r:id="rId98" w:history="1">
        <w:r w:rsidRPr="00D63CC2">
          <w:rPr>
            <w:rStyle w:val="Hyperlink"/>
          </w:rPr>
          <w:t xml:space="preserve"> Source</w:t>
        </w:r>
      </w:hyperlink>
      <w:r>
        <w:t xml:space="preserve"> </w:t>
      </w:r>
    </w:p>
    <w:p w14:paraId="69D34E07" w14:textId="77777777" w:rsidR="00D63CC2" w:rsidRDefault="00D63CC2" w:rsidP="00D63CC2">
      <w:pPr>
        <w:pStyle w:val="ListParagraph"/>
        <w:numPr>
          <w:ilvl w:val="0"/>
          <w:numId w:val="19"/>
        </w:numPr>
      </w:pPr>
      <w:r w:rsidRPr="00D63CC2">
        <w:t xml:space="preserve">This statistic </w:t>
      </w:r>
      <w:r w:rsidR="000C3D27">
        <w:t xml:space="preserve">above </w:t>
      </w:r>
      <w:r w:rsidRPr="00D63CC2">
        <w:t>provides the industry safety accident rate (ISAR) for the nuclear energy sector in the United States between 1997 and 2017. In 2017, the ISAR was 0.03, equivalent to 0.03 accidents that resulted in lost or restricted work or fatalities per 200,000 worker hours.</w:t>
      </w:r>
    </w:p>
    <w:p w14:paraId="6A654E83" w14:textId="77777777" w:rsidR="00D63CC2" w:rsidRPr="00D63CC2" w:rsidRDefault="00D63CC2" w:rsidP="00D63CC2">
      <w:pPr>
        <w:pStyle w:val="ListParagraph"/>
        <w:numPr>
          <w:ilvl w:val="0"/>
          <w:numId w:val="19"/>
        </w:numPr>
      </w:pPr>
      <w:r w:rsidRPr="00D63CC2">
        <w:t>Data compiled by the U.S. Bureau of Labor Statistics shows that it is safer to work at a nuclear power plant than in the manufacturing sector, leisure and hospitality industries, and financial sectors.</w:t>
      </w:r>
      <w:hyperlink r:id="rId99" w:history="1">
        <w:r w:rsidRPr="00D63CC2">
          <w:rPr>
            <w:rStyle w:val="Hyperlink"/>
          </w:rPr>
          <w:t xml:space="preserve"> NEI</w:t>
        </w:r>
      </w:hyperlink>
    </w:p>
    <w:p w14:paraId="4B81EDFA" w14:textId="77777777" w:rsidR="000D5388" w:rsidRDefault="000D5388" w:rsidP="00864EE2">
      <w:pPr>
        <w:rPr>
          <w:b/>
          <w:u w:val="single"/>
        </w:rPr>
      </w:pPr>
    </w:p>
    <w:p w14:paraId="5293695C" w14:textId="77777777" w:rsidR="00AB0B94" w:rsidRDefault="00AB0B94" w:rsidP="00864EE2">
      <w:pPr>
        <w:rPr>
          <w:b/>
          <w:u w:val="single"/>
        </w:rPr>
      </w:pPr>
      <w:r>
        <w:rPr>
          <w:b/>
          <w:u w:val="single"/>
        </w:rPr>
        <w:t>Liability for Nuclear Damage</w:t>
      </w:r>
    </w:p>
    <w:p w14:paraId="7C3DCA95" w14:textId="5B96CB02" w:rsidR="00AB0B94" w:rsidRPr="00AB0B94" w:rsidRDefault="00AB0B94" w:rsidP="00AB0B94">
      <w:pPr>
        <w:pStyle w:val="ListParagraph"/>
        <w:numPr>
          <w:ilvl w:val="0"/>
          <w:numId w:val="12"/>
        </w:numPr>
      </w:pPr>
      <w:r w:rsidRPr="00AB0B94">
        <w:t>Operators of nuclear power plants are liable for any damage caused by them, regardless of fault. They</w:t>
      </w:r>
      <w:r w:rsidR="008B257D">
        <w:t>,</w:t>
      </w:r>
      <w:r w:rsidRPr="00AB0B94">
        <w:t xml:space="preserve"> therefore</w:t>
      </w:r>
      <w:r w:rsidR="008B257D">
        <w:t>,</w:t>
      </w:r>
      <w:r w:rsidRPr="00AB0B94">
        <w:t xml:space="preserve"> normally take out insurance for third-party liability, and in most countries they are required to do so.</w:t>
      </w:r>
      <w:r>
        <w:t xml:space="preserve"> </w:t>
      </w:r>
      <w:hyperlink r:id="rId100" w:history="1">
        <w:r w:rsidRPr="00AB0B94">
          <w:rPr>
            <w:rStyle w:val="Hyperlink"/>
          </w:rPr>
          <w:t>WNA</w:t>
        </w:r>
      </w:hyperlink>
    </w:p>
    <w:p w14:paraId="6991A000" w14:textId="77777777" w:rsidR="00AB0B94" w:rsidRPr="00AB0B94" w:rsidRDefault="00AB0B94" w:rsidP="00AB0B94">
      <w:pPr>
        <w:pStyle w:val="ListParagraph"/>
        <w:numPr>
          <w:ilvl w:val="0"/>
          <w:numId w:val="12"/>
        </w:numPr>
      </w:pPr>
      <w:r w:rsidRPr="00AB0B94">
        <w:t xml:space="preserve">The potential cross boundary consequences of a nuclear accident require an international nuclear liability regime, so national laws are supplemented by a number of international conventions. </w:t>
      </w:r>
      <w:hyperlink r:id="rId101" w:history="1">
        <w:r w:rsidRPr="00AB0B94">
          <w:rPr>
            <w:rStyle w:val="Hyperlink"/>
          </w:rPr>
          <w:t>WNA</w:t>
        </w:r>
      </w:hyperlink>
    </w:p>
    <w:p w14:paraId="12B4132B" w14:textId="77777777" w:rsidR="00AB0B94" w:rsidRPr="00AB0B94" w:rsidRDefault="00AB0B94" w:rsidP="00AB0B94">
      <w:pPr>
        <w:pStyle w:val="ListParagraph"/>
        <w:numPr>
          <w:ilvl w:val="0"/>
          <w:numId w:val="12"/>
        </w:numPr>
      </w:pPr>
      <w:r w:rsidRPr="00AB0B94">
        <w:lastRenderedPageBreak/>
        <w:t xml:space="preserve">Liability is limited by both international conventions and by national legislation, so that beyond the limit (normally covered by insurance) the state can accept responsibility as insurer of last resort, as in all other aspects of industrial society. </w:t>
      </w:r>
      <w:hyperlink r:id="rId102" w:history="1">
        <w:r w:rsidRPr="00AB0B94">
          <w:rPr>
            <w:rStyle w:val="Hyperlink"/>
          </w:rPr>
          <w:t>WNA</w:t>
        </w:r>
      </w:hyperlink>
    </w:p>
    <w:p w14:paraId="21501311" w14:textId="77777777" w:rsidR="00AB0B94" w:rsidRPr="00AB0B94" w:rsidRDefault="00AB0B94" w:rsidP="00AB0B94">
      <w:pPr>
        <w:pStyle w:val="ListParagraph"/>
        <w:numPr>
          <w:ilvl w:val="0"/>
          <w:numId w:val="12"/>
        </w:numPr>
      </w:pPr>
      <w:r w:rsidRPr="00AB0B94">
        <w:t xml:space="preserve">The international Convention on Supplementary Compensation for Nuclear Damage (CSC) has entered into force, and will largely replace other conventions. </w:t>
      </w:r>
      <w:hyperlink r:id="rId103" w:history="1">
        <w:r w:rsidRPr="00AB0B94">
          <w:rPr>
            <w:rStyle w:val="Hyperlink"/>
          </w:rPr>
          <w:t>WNA</w:t>
        </w:r>
      </w:hyperlink>
    </w:p>
    <w:p w14:paraId="17F840BB" w14:textId="77777777" w:rsidR="00AB0B94" w:rsidRDefault="00AB0B94" w:rsidP="00864EE2">
      <w:pPr>
        <w:rPr>
          <w:b/>
          <w:u w:val="single"/>
        </w:rPr>
      </w:pPr>
    </w:p>
    <w:p w14:paraId="29D7F956" w14:textId="77777777" w:rsidR="00864EE2" w:rsidRDefault="00864EE2" w:rsidP="00864EE2">
      <w:pPr>
        <w:rPr>
          <w:b/>
          <w:u w:val="single"/>
        </w:rPr>
      </w:pPr>
      <w:r w:rsidRPr="00864EE2">
        <w:rPr>
          <w:b/>
          <w:u w:val="single"/>
        </w:rPr>
        <w:t>Nuclear Waste</w:t>
      </w:r>
    </w:p>
    <w:p w14:paraId="5D8522F2" w14:textId="77777777" w:rsidR="00864EE2" w:rsidRDefault="00864EE2" w:rsidP="00864EE2">
      <w:r w:rsidRPr="00864EE2">
        <w:t>Radioactive waste is not unique to the nuclear fuel cycle. Radioactive materials are used extensively in medicine, agriculture, research, manufacturing, non-destructive testing, and minerals exploration. Unlike other hazardous industrial materials, however, the level of hazard of all radioactive waste – its radioactivity – diminishes with time.</w:t>
      </w:r>
      <w:r>
        <w:t xml:space="preserve"> – </w:t>
      </w:r>
      <w:hyperlink r:id="rId104" w:history="1">
        <w:r w:rsidRPr="00864EE2">
          <w:rPr>
            <w:rStyle w:val="Hyperlink"/>
          </w:rPr>
          <w:t>WNA</w:t>
        </w:r>
      </w:hyperlink>
      <w:r>
        <w:t xml:space="preserve"> </w:t>
      </w:r>
    </w:p>
    <w:p w14:paraId="579A7B6C" w14:textId="77777777" w:rsidR="001C13C1" w:rsidRDefault="001C13C1" w:rsidP="00864EE2">
      <w:r>
        <w:t xml:space="preserve">A spent fuel assembly will approximately consist of, by weight, 95.6% uranium, 0.9% plutonium, 0.1% minor actinides, 3.4% fission products. (Nuclear Energy, C. Ferguson). </w:t>
      </w:r>
    </w:p>
    <w:p w14:paraId="5C7DD272" w14:textId="77777777" w:rsidR="00B6188D" w:rsidRDefault="00B6188D" w:rsidP="00864EE2">
      <w:r w:rsidRPr="00123CC5">
        <w:rPr>
          <w:highlight w:val="yellow"/>
        </w:rPr>
        <w:t>If nuclear power was used to supply a person’s electricity needs for an entire year, only about 5 grams of highly-radioactive waste would be produced, which is the same weight as a sheet of paper.</w:t>
      </w:r>
      <w:r>
        <w:t xml:space="preserve"> </w:t>
      </w:r>
      <w:hyperlink r:id="rId105" w:history="1">
        <w:r w:rsidRPr="00B6188D">
          <w:rPr>
            <w:rStyle w:val="Hyperlink"/>
          </w:rPr>
          <w:t>WNA</w:t>
        </w:r>
      </w:hyperlink>
    </w:p>
    <w:p w14:paraId="61FF550D" w14:textId="77777777" w:rsidR="00293A4F" w:rsidRDefault="00293A4F" w:rsidP="00864EE2"/>
    <w:p w14:paraId="1B6EB44F" w14:textId="77777777" w:rsidR="00293A4F" w:rsidRDefault="00293A4F" w:rsidP="00293A4F">
      <w:pPr>
        <w:keepNext/>
        <w:jc w:val="center"/>
      </w:pPr>
      <w:r>
        <w:rPr>
          <w:rFonts w:ascii="Roboto" w:hAnsi="Roboto" w:cs="Arial"/>
          <w:noProof/>
          <w:color w:val="333333"/>
          <w:lang w:eastAsia="en-CA"/>
        </w:rPr>
        <w:lastRenderedPageBreak/>
        <w:drawing>
          <wp:inline distT="0" distB="0" distL="0" distR="0" wp14:anchorId="35030EB5" wp14:editId="51580D6B">
            <wp:extent cx="3390265" cy="4321810"/>
            <wp:effectExtent l="0" t="0" r="635" b="2540"/>
            <wp:docPr id="5" name="Picture 5" descr="https://www.world-nuclear.org/getmedia/db0ef3ff-d2c6-4cbd-9862-895399418545/Types-of-nuclear-waste-infographic.jp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orld-nuclear.org/getmedia/db0ef3ff-d2c6-4cbd-9862-895399418545/Types-of-nuclear-waste-infographic.jpg.aspx"/>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90265" cy="4321810"/>
                    </a:xfrm>
                    <a:prstGeom prst="rect">
                      <a:avLst/>
                    </a:prstGeom>
                    <a:noFill/>
                    <a:ln>
                      <a:noFill/>
                    </a:ln>
                  </pic:spPr>
                </pic:pic>
              </a:graphicData>
            </a:graphic>
          </wp:inline>
        </w:drawing>
      </w:r>
    </w:p>
    <w:p w14:paraId="0107F359" w14:textId="0B225359" w:rsidR="00293A4F" w:rsidRDefault="00293A4F" w:rsidP="00293A4F">
      <w:pPr>
        <w:pStyle w:val="Caption"/>
        <w:jc w:val="center"/>
      </w:pPr>
      <w:r>
        <w:t xml:space="preserve">Figure </w:t>
      </w:r>
      <w:fldSimple w:instr=" SEQ Figure \* ARABIC ">
        <w:r w:rsidR="00E62A8F">
          <w:rPr>
            <w:noProof/>
          </w:rPr>
          <w:t>14</w:t>
        </w:r>
      </w:fldSimple>
      <w:r>
        <w:t xml:space="preserve">: Nuclear Waste Composition. Source </w:t>
      </w:r>
      <w:hyperlink r:id="rId107" w:history="1">
        <w:r w:rsidRPr="00293A4F">
          <w:rPr>
            <w:rStyle w:val="Hyperlink"/>
          </w:rPr>
          <w:t>WNA</w:t>
        </w:r>
      </w:hyperlink>
    </w:p>
    <w:p w14:paraId="290F5D19" w14:textId="77777777" w:rsidR="00864EE2" w:rsidRDefault="00864EE2" w:rsidP="00864EE2">
      <w:r>
        <w:tab/>
        <w:t>Low Level Waste:</w:t>
      </w:r>
    </w:p>
    <w:p w14:paraId="4D7351AA" w14:textId="77777777" w:rsidR="00864EE2" w:rsidRDefault="00864EE2" w:rsidP="00864EE2">
      <w:pPr>
        <w:pStyle w:val="ListParagraph"/>
        <w:numPr>
          <w:ilvl w:val="0"/>
          <w:numId w:val="1"/>
        </w:numPr>
      </w:pPr>
      <w:r w:rsidRPr="00864EE2">
        <w:t xml:space="preserve">It comprises paper, rags, tools, clothing, filters, etc., which contain small amounts of mostly short-lived radioactivity. To reduce its volume, LLW is often compacted or incinerated before disposal. LLW comprises some 90% of the volume but only 1% of the radioactivity of all radioactive waste. </w:t>
      </w:r>
      <w:r>
        <w:t xml:space="preserve">– </w:t>
      </w:r>
      <w:hyperlink r:id="rId108" w:history="1">
        <w:r w:rsidRPr="00864EE2">
          <w:rPr>
            <w:rStyle w:val="Hyperlink"/>
          </w:rPr>
          <w:t>WNA</w:t>
        </w:r>
      </w:hyperlink>
    </w:p>
    <w:p w14:paraId="5C10B3F8" w14:textId="77777777" w:rsidR="00864EE2" w:rsidRDefault="00864EE2" w:rsidP="00864EE2">
      <w:pPr>
        <w:ind w:left="720"/>
      </w:pPr>
      <w:r>
        <w:t>Intermediate Level Waste:</w:t>
      </w:r>
    </w:p>
    <w:p w14:paraId="07D52516" w14:textId="77777777" w:rsidR="00864EE2" w:rsidRDefault="00864EE2" w:rsidP="00864EE2">
      <w:pPr>
        <w:pStyle w:val="ListParagraph"/>
        <w:numPr>
          <w:ilvl w:val="0"/>
          <w:numId w:val="1"/>
        </w:numPr>
      </w:pPr>
      <w:r w:rsidRPr="00864EE2">
        <w:t xml:space="preserve">ILW typically comprises resins, chemical sludges, and metal fuel cladding, as well as contaminated materials from reactor decommissioning. Smaller items and any non-solids may be solidified in concrete or bitumen for disposal. It makes up some 7% of the volume and has 4% of the radioactivity of all radioactive waste. </w:t>
      </w:r>
      <w:r>
        <w:t xml:space="preserve">– </w:t>
      </w:r>
      <w:hyperlink r:id="rId109" w:history="1">
        <w:r w:rsidRPr="00864EE2">
          <w:rPr>
            <w:rStyle w:val="Hyperlink"/>
          </w:rPr>
          <w:t>WNA</w:t>
        </w:r>
      </w:hyperlink>
    </w:p>
    <w:p w14:paraId="16FC775D" w14:textId="77777777" w:rsidR="002701AD" w:rsidRDefault="002701AD" w:rsidP="00864EE2">
      <w:pPr>
        <w:ind w:left="720"/>
      </w:pPr>
    </w:p>
    <w:p w14:paraId="6E7BF15D" w14:textId="77777777" w:rsidR="002701AD" w:rsidRDefault="002701AD" w:rsidP="00864EE2">
      <w:pPr>
        <w:ind w:left="720"/>
      </w:pPr>
    </w:p>
    <w:p w14:paraId="23E78109" w14:textId="77777777" w:rsidR="00864EE2" w:rsidRDefault="00864EE2" w:rsidP="00864EE2">
      <w:pPr>
        <w:ind w:left="720"/>
      </w:pPr>
      <w:r>
        <w:lastRenderedPageBreak/>
        <w:t>High Level Waste:</w:t>
      </w:r>
    </w:p>
    <w:p w14:paraId="034E00AD" w14:textId="77777777" w:rsidR="00864EE2" w:rsidRDefault="00864EE2" w:rsidP="00864EE2">
      <w:pPr>
        <w:pStyle w:val="ListParagraph"/>
        <w:numPr>
          <w:ilvl w:val="0"/>
          <w:numId w:val="1"/>
        </w:numPr>
      </w:pPr>
      <w:r>
        <w:t>HLW arises from the 'burning' of uranium fuel in a nuclear reactor. HLW contains the fission products and transuranic elements generated in the reactor core. HLW accounts for just 3% of the volume, but 95% of the total radioactivity of produced waste. There are two distinct kinds of HLW:</w:t>
      </w:r>
    </w:p>
    <w:p w14:paraId="627CAE7C" w14:textId="77777777" w:rsidR="00864EE2" w:rsidRDefault="00864EE2" w:rsidP="00864EE2">
      <w:pPr>
        <w:pStyle w:val="ListParagraph"/>
        <w:numPr>
          <w:ilvl w:val="1"/>
          <w:numId w:val="1"/>
        </w:numPr>
      </w:pPr>
      <w:r>
        <w:t>Used fuel that has been designated as waste.</w:t>
      </w:r>
    </w:p>
    <w:p w14:paraId="643EA962" w14:textId="77777777" w:rsidR="00864EE2" w:rsidRDefault="00864EE2" w:rsidP="00864EE2">
      <w:pPr>
        <w:pStyle w:val="ListParagraph"/>
        <w:numPr>
          <w:ilvl w:val="1"/>
          <w:numId w:val="1"/>
        </w:numPr>
      </w:pPr>
      <w:r>
        <w:t>Separated waste from reprocessing of used fuel.</w:t>
      </w:r>
      <w:r w:rsidRPr="00864EE2">
        <w:t xml:space="preserve"> </w:t>
      </w:r>
      <w:r>
        <w:t xml:space="preserve">– </w:t>
      </w:r>
      <w:hyperlink r:id="rId110" w:history="1">
        <w:r w:rsidRPr="00864EE2">
          <w:rPr>
            <w:rStyle w:val="Hyperlink"/>
          </w:rPr>
          <w:t>WNA</w:t>
        </w:r>
      </w:hyperlink>
    </w:p>
    <w:p w14:paraId="52F4F961" w14:textId="77777777" w:rsidR="00864EE2" w:rsidRDefault="00864EE2" w:rsidP="00864EE2">
      <w:r>
        <w:t>Reprocessing Used Fuel:</w:t>
      </w:r>
    </w:p>
    <w:p w14:paraId="1B0FE3D8" w14:textId="77777777" w:rsidR="00864EE2" w:rsidRDefault="00864EE2" w:rsidP="00864EE2">
      <w:pPr>
        <w:pStyle w:val="ListParagraph"/>
        <w:numPr>
          <w:ilvl w:val="0"/>
          <w:numId w:val="1"/>
        </w:numPr>
      </w:pPr>
      <w:r w:rsidRPr="00864EE2">
        <w:t>Several European countries, as well as Russia, China, and Japan have policies to reprocess used nuclear fuel.</w:t>
      </w:r>
      <w:r w:rsidR="00812F09" w:rsidRPr="00812F09">
        <w:t xml:space="preserve"> </w:t>
      </w:r>
      <w:r w:rsidR="00812F09">
        <w:t xml:space="preserve">– </w:t>
      </w:r>
      <w:hyperlink r:id="rId111" w:history="1">
        <w:r w:rsidR="00812F09" w:rsidRPr="00864EE2">
          <w:rPr>
            <w:rStyle w:val="Hyperlink"/>
          </w:rPr>
          <w:t>WNA</w:t>
        </w:r>
      </w:hyperlink>
    </w:p>
    <w:p w14:paraId="4BA494A2" w14:textId="77777777" w:rsidR="00812F09" w:rsidRDefault="00812F09" w:rsidP="00812F09">
      <w:pPr>
        <w:pStyle w:val="ListParagraph"/>
        <w:numPr>
          <w:ilvl w:val="0"/>
          <w:numId w:val="1"/>
        </w:numPr>
      </w:pPr>
      <w:r w:rsidRPr="00812F09">
        <w:t>This process allows some 25-30% more energy to be extracted from the original uranium ore, and significantly reduces the volume of HLW (by about 85%).</w:t>
      </w:r>
      <w:r>
        <w:t xml:space="preserve">– </w:t>
      </w:r>
      <w:hyperlink r:id="rId112" w:history="1">
        <w:r w:rsidRPr="00864EE2">
          <w:rPr>
            <w:rStyle w:val="Hyperlink"/>
          </w:rPr>
          <w:t>WNA</w:t>
        </w:r>
      </w:hyperlink>
    </w:p>
    <w:p w14:paraId="03E6E96A" w14:textId="77777777" w:rsidR="00812F09" w:rsidRDefault="00812F09" w:rsidP="00812F09">
      <w:pPr>
        <w:pStyle w:val="ListParagraph"/>
        <w:numPr>
          <w:ilvl w:val="0"/>
          <w:numId w:val="1"/>
        </w:numPr>
      </w:pPr>
      <w:r w:rsidRPr="00812F09">
        <w:t xml:space="preserve">In addition, the remaining HLW is significantly less radioactive – decaying to the same level as the original ore within 9000 years (vs. 300,000 years). </w:t>
      </w:r>
      <w:r>
        <w:t xml:space="preserve">– </w:t>
      </w:r>
      <w:hyperlink r:id="rId113" w:history="1">
        <w:r w:rsidRPr="00864EE2">
          <w:rPr>
            <w:rStyle w:val="Hyperlink"/>
          </w:rPr>
          <w:t>WNA</w:t>
        </w:r>
      </w:hyperlink>
    </w:p>
    <w:p w14:paraId="1557D7F6" w14:textId="18D96E44" w:rsidR="00812F09" w:rsidRDefault="00812F09" w:rsidP="00812F09">
      <w:pPr>
        <w:pStyle w:val="ListParagraph"/>
        <w:numPr>
          <w:ilvl w:val="0"/>
          <w:numId w:val="1"/>
        </w:numPr>
      </w:pPr>
      <w:r>
        <w:t>E</w:t>
      </w:r>
      <w:r w:rsidRPr="00812F09">
        <w:t xml:space="preserve">lectrometallurgical – often called pyroprocessing since it happens to be hot. With it, all actinide anions (notably uranium and plutonium) are recovered together. Whilst not yet operational, these technologies will result in waste that only needs 300 years to reach the same level of radioactivity as the originally mined ore. </w:t>
      </w:r>
      <w:r>
        <w:t xml:space="preserve">– </w:t>
      </w:r>
      <w:hyperlink r:id="rId114" w:history="1">
        <w:r w:rsidRPr="00864EE2">
          <w:rPr>
            <w:rStyle w:val="Hyperlink"/>
          </w:rPr>
          <w:t>WNA</w:t>
        </w:r>
      </w:hyperlink>
    </w:p>
    <w:p w14:paraId="6604B7D4" w14:textId="77777777" w:rsidR="00812F09" w:rsidRDefault="00812F09" w:rsidP="00812F09">
      <w:r>
        <w:t>Storage/Disposal of LLW/ILW</w:t>
      </w:r>
    </w:p>
    <w:p w14:paraId="5E0D3A72" w14:textId="77777777" w:rsidR="00812F09" w:rsidRDefault="00812F09" w:rsidP="00812F09">
      <w:pPr>
        <w:pStyle w:val="ListParagraph"/>
        <w:numPr>
          <w:ilvl w:val="0"/>
          <w:numId w:val="2"/>
        </w:numPr>
      </w:pPr>
      <w:r>
        <w:t>Most LLW and short-lived ILW are typically sent to land-based disposal immediately following packaging. This means that for the majority (&gt;90% by volume) of all of the waste types, a satisfactory disposal means has been developed and is being implemented around the world.</w:t>
      </w:r>
      <w:r w:rsidRPr="00812F09">
        <w:t xml:space="preserve"> </w:t>
      </w:r>
      <w:r>
        <w:t xml:space="preserve">– </w:t>
      </w:r>
      <w:hyperlink r:id="rId115" w:history="1">
        <w:r w:rsidRPr="00864EE2">
          <w:rPr>
            <w:rStyle w:val="Hyperlink"/>
          </w:rPr>
          <w:t>WNA</w:t>
        </w:r>
      </w:hyperlink>
    </w:p>
    <w:p w14:paraId="3C881FF9" w14:textId="77777777" w:rsidR="00812F09" w:rsidRDefault="00812F09" w:rsidP="00812F09">
      <w:r>
        <w:t>Storage/Disposal of long lived ILW and HLW</w:t>
      </w:r>
    </w:p>
    <w:p w14:paraId="4D3F7743" w14:textId="77777777" w:rsidR="00812F09" w:rsidRDefault="00812F09" w:rsidP="00812F09">
      <w:pPr>
        <w:pStyle w:val="ListParagraph"/>
        <w:numPr>
          <w:ilvl w:val="0"/>
          <w:numId w:val="2"/>
        </w:numPr>
      </w:pPr>
      <w:r>
        <w:t>T</w:t>
      </w:r>
      <w:r w:rsidRPr="00812F09">
        <w:t xml:space="preserve">here is a strong technical incentive to delay final disposal of HLW for about 40-50 years after removal, at which point the heat and radioactivity will have reduced by over 99%. Interim storage of used fuel is mostly in ponds associated with individual reactors, or in a common pool at multi-reactor sites, or occasionally at a central site. At present there is about 250,000 tonnes of used fuel in storage. Over two-thirds of this is in storage ponds, with an increasing proportion in dry storage. </w:t>
      </w:r>
      <w:hyperlink r:id="rId116" w:history="1">
        <w:r w:rsidRPr="00864EE2">
          <w:rPr>
            <w:rStyle w:val="Hyperlink"/>
          </w:rPr>
          <w:t>WNA</w:t>
        </w:r>
      </w:hyperlink>
    </w:p>
    <w:p w14:paraId="16CF1D15" w14:textId="77777777" w:rsidR="00812F09" w:rsidRDefault="00812F09" w:rsidP="00812F09">
      <w:pPr>
        <w:pStyle w:val="ListParagraph"/>
        <w:numPr>
          <w:ilvl w:val="0"/>
          <w:numId w:val="2"/>
        </w:numPr>
      </w:pPr>
      <w:r w:rsidRPr="00812F09">
        <w:t xml:space="preserve">After being buried for about 1,000 years most of the radioactivity will have decayed. The amount of radioactivity then remaining would be similar to that of the naturally-occurring uranium ore from which it originated, though it would be more concentrated. </w:t>
      </w:r>
      <w:hyperlink r:id="rId117" w:history="1">
        <w:r w:rsidRPr="00864EE2">
          <w:rPr>
            <w:rStyle w:val="Hyperlink"/>
          </w:rPr>
          <w:t>WNA</w:t>
        </w:r>
      </w:hyperlink>
    </w:p>
    <w:p w14:paraId="229B7D02" w14:textId="77777777" w:rsidR="00812F09" w:rsidRDefault="00812F09" w:rsidP="00812F09">
      <w:pPr>
        <w:pStyle w:val="ListParagraph"/>
        <w:numPr>
          <w:ilvl w:val="0"/>
          <w:numId w:val="2"/>
        </w:numPr>
      </w:pPr>
      <w:r w:rsidRPr="00812F09">
        <w:t xml:space="preserve">Nuclear power is the only large-scale energy-producing technology that takes full responsibility for all its waste and fully costs this into the product. Financial provisions are made for managing </w:t>
      </w:r>
      <w:r w:rsidRPr="00812F09">
        <w:lastRenderedPageBreak/>
        <w:t xml:space="preserve">all kinds of civilian radioactive waste. The cost of managing and disposing of nuclear power plant waste typically represents about 5% of the total cost of the electricity generated. </w:t>
      </w:r>
      <w:hyperlink r:id="rId118" w:history="1">
        <w:r w:rsidRPr="00864EE2">
          <w:rPr>
            <w:rStyle w:val="Hyperlink"/>
          </w:rPr>
          <w:t>WNA</w:t>
        </w:r>
      </w:hyperlink>
    </w:p>
    <w:p w14:paraId="4217690D" w14:textId="77777777" w:rsidR="00812F09" w:rsidRDefault="00812F09" w:rsidP="00812F09">
      <w:r>
        <w:t>Volume of HLW</w:t>
      </w:r>
    </w:p>
    <w:p w14:paraId="172601D3" w14:textId="77777777" w:rsidR="00812F09" w:rsidRDefault="00812F09" w:rsidP="00812F09">
      <w:pPr>
        <w:pStyle w:val="ListParagraph"/>
        <w:numPr>
          <w:ilvl w:val="0"/>
          <w:numId w:val="3"/>
        </w:numPr>
      </w:pPr>
      <w:r w:rsidRPr="00812F09">
        <w:t>The IAEA estimates that the disposal volume of the current solid HLW inventory</w:t>
      </w:r>
      <w:r>
        <w:t xml:space="preserve"> is approximately 22,000m3.</w:t>
      </w:r>
      <w:r w:rsidRPr="00812F09">
        <w:t xml:space="preserve"> For context, this is </w:t>
      </w:r>
      <w:r w:rsidRPr="00123CC5">
        <w:rPr>
          <w:highlight w:val="yellow"/>
        </w:rPr>
        <w:t>a volume roughly equivalent to a three metre tall building covering an area the size of a soccer pitch.</w:t>
      </w:r>
      <w:r w:rsidR="00B6188D" w:rsidRPr="00812F09">
        <w:t xml:space="preserve"> </w:t>
      </w:r>
      <w:hyperlink r:id="rId119" w:history="1">
        <w:r w:rsidR="00B6188D" w:rsidRPr="00864EE2">
          <w:rPr>
            <w:rStyle w:val="Hyperlink"/>
          </w:rPr>
          <w:t>WNA</w:t>
        </w:r>
      </w:hyperlink>
    </w:p>
    <w:p w14:paraId="2820B6EC" w14:textId="77777777" w:rsidR="00B6188D" w:rsidRDefault="00B6188D" w:rsidP="00B6188D">
      <w:pPr>
        <w:pStyle w:val="ListParagraph"/>
        <w:numPr>
          <w:ilvl w:val="0"/>
          <w:numId w:val="3"/>
        </w:numPr>
      </w:pPr>
      <w:r>
        <w:t>Comparison: in the UK:</w:t>
      </w:r>
      <w:r w:rsidRPr="00B6188D">
        <w:t xml:space="preserve"> 200 million tonnes of conventional waste</w:t>
      </w:r>
      <w:r>
        <w:t xml:space="preserve"> is produced </w:t>
      </w:r>
      <w:r w:rsidRPr="00B6188D">
        <w:rPr>
          <w:b/>
          <w:u w:val="single"/>
        </w:rPr>
        <w:t>annually</w:t>
      </w:r>
      <w:r w:rsidRPr="00B6188D">
        <w:t>, of which 4.3 million tonnes is classified as hazardous</w:t>
      </w:r>
      <w:r>
        <w:t xml:space="preserve">. </w:t>
      </w:r>
      <w:hyperlink r:id="rId120" w:history="1">
        <w:r w:rsidRPr="00864EE2">
          <w:rPr>
            <w:rStyle w:val="Hyperlink"/>
          </w:rPr>
          <w:t>WNA</w:t>
        </w:r>
      </w:hyperlink>
    </w:p>
    <w:p w14:paraId="0A164937" w14:textId="77777777" w:rsidR="00B6188D" w:rsidRDefault="00B6188D" w:rsidP="00B6188D">
      <w:r>
        <w:t>Coal Nuclear Waste</w:t>
      </w:r>
    </w:p>
    <w:p w14:paraId="14036F6A" w14:textId="77777777" w:rsidR="00B6188D" w:rsidRDefault="00B6188D" w:rsidP="00B6188D">
      <w:pPr>
        <w:pStyle w:val="ListParagraph"/>
        <w:numPr>
          <w:ilvl w:val="0"/>
          <w:numId w:val="4"/>
        </w:numPr>
      </w:pPr>
      <w:r w:rsidRPr="00B6188D">
        <w:t xml:space="preserve">The largest Tenorm waste stream is coal ash, with around 280 million tonnes arising globally each year, carrying uranium-238 and all its non-gaseous decay products, as well as thorium-232 and its progeny. This ash is usually just buried, or may be used as a constituent in building materials. </w:t>
      </w:r>
      <w:hyperlink r:id="rId121" w:history="1">
        <w:r w:rsidRPr="00864EE2">
          <w:rPr>
            <w:rStyle w:val="Hyperlink"/>
          </w:rPr>
          <w:t>WNA</w:t>
        </w:r>
      </w:hyperlink>
    </w:p>
    <w:p w14:paraId="326C4902" w14:textId="77777777" w:rsidR="00B16F36" w:rsidRDefault="00B16F36" w:rsidP="00B16F36">
      <w:pPr>
        <w:rPr>
          <w:b/>
          <w:u w:val="single"/>
        </w:rPr>
      </w:pPr>
      <w:r>
        <w:rPr>
          <w:b/>
          <w:u w:val="single"/>
        </w:rPr>
        <w:t>Electrical Grid</w:t>
      </w:r>
    </w:p>
    <w:p w14:paraId="5C55DC76" w14:textId="09C899BF" w:rsidR="00B16F36" w:rsidRDefault="00B16F36" w:rsidP="00B16F36">
      <w:pPr>
        <w:pStyle w:val="ListParagraph"/>
        <w:numPr>
          <w:ilvl w:val="0"/>
          <w:numId w:val="4"/>
        </w:numPr>
      </w:pPr>
      <w:r w:rsidRPr="00B16F36">
        <w:t>In the Regional Transmission Organization (RTO) areas</w:t>
      </w:r>
      <w:r w:rsidR="000441B8">
        <w:t xml:space="preserve"> [figure shown below]</w:t>
      </w:r>
      <w:r w:rsidRPr="00B16F36">
        <w:t>, no group or agency has the responsibility for grid reliability. (Shorting the Grid, Angwin)</w:t>
      </w:r>
    </w:p>
    <w:p w14:paraId="5E97A14F" w14:textId="5B44F0A3" w:rsidR="00B16F36" w:rsidRDefault="00B16F36" w:rsidP="00B16F36">
      <w:pPr>
        <w:pStyle w:val="ListParagraph"/>
        <w:numPr>
          <w:ilvl w:val="0"/>
          <w:numId w:val="4"/>
        </w:numPr>
      </w:pPr>
      <w:r>
        <w:t xml:space="preserve">The balancing authority makes sure that the supply of power on the grid is exactly matched with the requirement of power </w:t>
      </w:r>
      <w:r w:rsidRPr="00B16F36">
        <w:t>(Shorting the Grid, Angwin)</w:t>
      </w:r>
      <w:r>
        <w:t>.</w:t>
      </w:r>
    </w:p>
    <w:p w14:paraId="7ED08789" w14:textId="08E065D3" w:rsidR="00B16F36" w:rsidRDefault="00B16F36" w:rsidP="00B16F36">
      <w:pPr>
        <w:pStyle w:val="ListParagraph"/>
        <w:numPr>
          <w:ilvl w:val="0"/>
          <w:numId w:val="4"/>
        </w:numPr>
      </w:pPr>
      <w:r>
        <w:t xml:space="preserve">“ancillary services” basically consists of paying plants to be on various types of hot standby, often with turbines spinning (but no load), ready to send their power to the grid very fast, when called on. </w:t>
      </w:r>
      <w:r w:rsidRPr="00B16F36">
        <w:t>(Shorting the Grid, Angwin)</w:t>
      </w:r>
    </w:p>
    <w:p w14:paraId="23AF03BB" w14:textId="52F8997C" w:rsidR="000441B8" w:rsidRPr="00B16F36" w:rsidRDefault="000441B8" w:rsidP="00B16F36">
      <w:pPr>
        <w:pStyle w:val="ListParagraph"/>
        <w:numPr>
          <w:ilvl w:val="0"/>
          <w:numId w:val="4"/>
        </w:numPr>
      </w:pPr>
      <w:r>
        <w:t xml:space="preserve">[In 2011] Marcus concluded that being in an RTO area increased consumer costs by 1.25 to 1.5 cents per kWh </w:t>
      </w:r>
      <w:r w:rsidRPr="00B16F36">
        <w:t>(Shorting the Grid, Angwin)</w:t>
      </w:r>
      <w:r w:rsidR="00E62A8F">
        <w:t xml:space="preserve">  </w:t>
      </w:r>
    </w:p>
    <w:p w14:paraId="6248DDC8" w14:textId="77777777" w:rsidR="000441B8" w:rsidRDefault="00B16F36" w:rsidP="000441B8">
      <w:pPr>
        <w:keepNext/>
      </w:pPr>
      <w:r w:rsidRPr="00B16F36">
        <w:rPr>
          <w:noProof/>
          <w:lang w:eastAsia="en-CA"/>
        </w:rPr>
        <w:lastRenderedPageBreak/>
        <w:drawing>
          <wp:inline distT="0" distB="0" distL="0" distR="0" wp14:anchorId="24E91323" wp14:editId="70141558">
            <wp:extent cx="5942844" cy="3698543"/>
            <wp:effectExtent l="0" t="0" r="1270" b="0"/>
            <wp:docPr id="16" name="Picture 16" descr="C:\Users\MAIRINGM\AppData\Local\Microsoft\Windows\INetCache\Content.Outlook\NSYUZJOA\elec-ovr-rt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NSYUZJOA\elec-ovr-rto-map.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7647" b="9457"/>
                    <a:stretch/>
                  </pic:blipFill>
                  <pic:spPr bwMode="auto">
                    <a:xfrm>
                      <a:off x="0" y="0"/>
                      <a:ext cx="5943600" cy="3699013"/>
                    </a:xfrm>
                    <a:prstGeom prst="rect">
                      <a:avLst/>
                    </a:prstGeom>
                    <a:noFill/>
                    <a:ln>
                      <a:noFill/>
                    </a:ln>
                    <a:extLst>
                      <a:ext uri="{53640926-AAD7-44D8-BBD7-CCE9431645EC}">
                        <a14:shadowObscured xmlns:a14="http://schemas.microsoft.com/office/drawing/2010/main"/>
                      </a:ext>
                    </a:extLst>
                  </pic:spPr>
                </pic:pic>
              </a:graphicData>
            </a:graphic>
          </wp:inline>
        </w:drawing>
      </w:r>
    </w:p>
    <w:p w14:paraId="62D60455" w14:textId="5332605C" w:rsidR="001C556F" w:rsidRDefault="000441B8" w:rsidP="000441B8">
      <w:pPr>
        <w:pStyle w:val="Caption"/>
        <w:jc w:val="center"/>
      </w:pPr>
      <w:r>
        <w:t xml:space="preserve">Figure </w:t>
      </w:r>
      <w:fldSimple w:instr=" SEQ Figure \* ARABIC ">
        <w:r w:rsidR="00E62A8F">
          <w:rPr>
            <w:noProof/>
          </w:rPr>
          <w:t>15</w:t>
        </w:r>
      </w:fldSimple>
      <w:r>
        <w:t>: RTO areas of North America (FERC). Source: Shorting the Grid (Angwin)</w:t>
      </w:r>
    </w:p>
    <w:p w14:paraId="239E486A" w14:textId="0A4CCABA" w:rsidR="00E62A8F" w:rsidRDefault="00E62A8F" w:rsidP="00E62A8F"/>
    <w:p w14:paraId="33CA2AC6" w14:textId="77777777" w:rsidR="00E62A8F" w:rsidRDefault="00E62A8F" w:rsidP="00E62A8F">
      <w:pPr>
        <w:keepNext/>
      </w:pPr>
      <w:r w:rsidRPr="00E62A8F">
        <w:rPr>
          <w:noProof/>
          <w:lang w:eastAsia="en-CA"/>
        </w:rPr>
        <w:lastRenderedPageBreak/>
        <w:drawing>
          <wp:inline distT="0" distB="0" distL="0" distR="0" wp14:anchorId="2DBAD250" wp14:editId="1BDFAB20">
            <wp:extent cx="5943600" cy="3945395"/>
            <wp:effectExtent l="0" t="0" r="0" b="0"/>
            <wp:docPr id="18" name="Picture 18" descr="C:\Users\MAIRINGM\AppData\Local\Microsoft\Windows\INetCache\Content.Outlook\NSYUZJOA\Entergy Analysis col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NSYUZJOA\Entergy Analysis color.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3945395"/>
                    </a:xfrm>
                    <a:prstGeom prst="rect">
                      <a:avLst/>
                    </a:prstGeom>
                    <a:noFill/>
                    <a:ln>
                      <a:noFill/>
                    </a:ln>
                  </pic:spPr>
                </pic:pic>
              </a:graphicData>
            </a:graphic>
          </wp:inline>
        </w:drawing>
      </w:r>
    </w:p>
    <w:p w14:paraId="3F09E83C" w14:textId="17DA1B15" w:rsidR="00E62A8F" w:rsidRPr="00E62A8F" w:rsidRDefault="00E62A8F" w:rsidP="00E62A8F">
      <w:pPr>
        <w:pStyle w:val="Caption"/>
      </w:pPr>
      <w:r>
        <w:t xml:space="preserve">Figure </w:t>
      </w:r>
      <w:fldSimple w:instr=" SEQ Figure \* ARABIC ">
        <w:r>
          <w:rPr>
            <w:noProof/>
          </w:rPr>
          <w:t>16</w:t>
        </w:r>
      </w:fldSimple>
      <w:r>
        <w:t>: Revenue Streams for different types of plants (Nuclear Engineering International) - Source: Shorting the Grid (Angwin)</w:t>
      </w:r>
    </w:p>
    <w:p w14:paraId="47710E04" w14:textId="77777777" w:rsidR="00293A4F" w:rsidRPr="00293A4F" w:rsidRDefault="00293A4F" w:rsidP="001C556F">
      <w:pPr>
        <w:rPr>
          <w:b/>
          <w:u w:val="single"/>
        </w:rPr>
      </w:pPr>
      <w:r w:rsidRPr="00293A4F">
        <w:rPr>
          <w:b/>
          <w:u w:val="single"/>
        </w:rPr>
        <w:t xml:space="preserve">Mining </w:t>
      </w:r>
    </w:p>
    <w:p w14:paraId="573380D3" w14:textId="6AB5C1F1" w:rsidR="00293A4F" w:rsidRDefault="00293A4F" w:rsidP="00293A4F">
      <w:pPr>
        <w:pStyle w:val="ListParagraph"/>
        <w:numPr>
          <w:ilvl w:val="0"/>
          <w:numId w:val="4"/>
        </w:numPr>
      </w:pPr>
      <w:r>
        <w:t>N</w:t>
      </w:r>
      <w:r w:rsidRPr="00293A4F">
        <w:t>early half the world's mines now use a mining</w:t>
      </w:r>
      <w:r w:rsidR="00981F79">
        <w:t xml:space="preserve"> method called in situ leaching</w:t>
      </w:r>
      <w:r w:rsidRPr="00293A4F">
        <w:t>. This means that the mining is accomplished without any major ground disturbance. Groundwater with a lot of oxygen injected into it is circulated through the uranium ore, extracting the uranium. The solution with dissolved uranium is pumped to the surface.</w:t>
      </w:r>
      <w:r>
        <w:t xml:space="preserve"> </w:t>
      </w:r>
      <w:hyperlink r:id="rId124" w:history="1">
        <w:r w:rsidRPr="00293A4F">
          <w:rPr>
            <w:rStyle w:val="Hyperlink"/>
          </w:rPr>
          <w:t>WNA</w:t>
        </w:r>
      </w:hyperlink>
    </w:p>
    <w:p w14:paraId="6DE20287" w14:textId="77777777" w:rsidR="001C556F" w:rsidRPr="001C556F" w:rsidRDefault="008F4097" w:rsidP="001C556F">
      <w:pPr>
        <w:rPr>
          <w:b/>
          <w:u w:val="single"/>
        </w:rPr>
      </w:pPr>
      <w:r>
        <w:rPr>
          <w:b/>
          <w:u w:val="single"/>
        </w:rPr>
        <w:t>Website</w:t>
      </w:r>
      <w:r w:rsidR="001C556F" w:rsidRPr="001C556F">
        <w:rPr>
          <w:b/>
          <w:u w:val="single"/>
        </w:rPr>
        <w:t xml:space="preserve"> Resources:</w:t>
      </w:r>
    </w:p>
    <w:p w14:paraId="1287FA1E" w14:textId="77777777" w:rsidR="001C556F" w:rsidRDefault="006C3F89" w:rsidP="001C556F">
      <w:hyperlink r:id="rId125" w:history="1">
        <w:r w:rsidR="00942C40" w:rsidRPr="00237929">
          <w:rPr>
            <w:rStyle w:val="Hyperlink"/>
          </w:rPr>
          <w:t>https://www.world-nuclear.org/</w:t>
        </w:r>
      </w:hyperlink>
      <w:r w:rsidR="00942C40">
        <w:t xml:space="preserve"> </w:t>
      </w:r>
    </w:p>
    <w:p w14:paraId="05931B28" w14:textId="77777777" w:rsidR="008F4097" w:rsidRDefault="006C3F89" w:rsidP="001C556F">
      <w:hyperlink r:id="rId126" w:history="1">
        <w:r w:rsidR="004564D1" w:rsidRPr="00237929">
          <w:rPr>
            <w:rStyle w:val="Hyperlink"/>
          </w:rPr>
          <w:t>http://energyforhumanity.org/en/</w:t>
        </w:r>
      </w:hyperlink>
    </w:p>
    <w:p w14:paraId="7785813B" w14:textId="77777777" w:rsidR="00913A9E" w:rsidRDefault="006C3F89" w:rsidP="001C556F">
      <w:hyperlink r:id="rId127" w:anchor="abstract" w:history="1">
        <w:r w:rsidR="00913A9E" w:rsidRPr="00237929">
          <w:rPr>
            <w:rStyle w:val="Hyperlink"/>
          </w:rPr>
          <w:t>https://www.iea.org/reports/tracking-power-2019/nuclear-power#abstract</w:t>
        </w:r>
      </w:hyperlink>
      <w:r w:rsidR="00913A9E">
        <w:t xml:space="preserve"> </w:t>
      </w:r>
    </w:p>
    <w:p w14:paraId="57BB9B02" w14:textId="77777777" w:rsidR="001E0EC1" w:rsidRDefault="006C3F89" w:rsidP="001C556F">
      <w:hyperlink r:id="rId128" w:anchor="tab=tab_1" w:history="1">
        <w:r w:rsidR="001E0EC1" w:rsidRPr="00110B15">
          <w:rPr>
            <w:rStyle w:val="Hyperlink"/>
          </w:rPr>
          <w:t>https://www.who.int/health-topics/radiation#tab=tab_1</w:t>
        </w:r>
      </w:hyperlink>
      <w:r w:rsidR="001E0EC1">
        <w:t xml:space="preserve"> </w:t>
      </w:r>
    </w:p>
    <w:p w14:paraId="53368F31" w14:textId="77777777" w:rsidR="008F4097" w:rsidRPr="008F4097" w:rsidRDefault="008F4097" w:rsidP="001C556F">
      <w:pPr>
        <w:rPr>
          <w:b/>
          <w:u w:val="single"/>
        </w:rPr>
      </w:pPr>
      <w:r w:rsidRPr="008F4097">
        <w:rPr>
          <w:b/>
          <w:u w:val="single"/>
        </w:rPr>
        <w:t>Book Resources:</w:t>
      </w:r>
    </w:p>
    <w:p w14:paraId="6F20211E" w14:textId="77777777" w:rsidR="00D846FB" w:rsidRDefault="00D846FB" w:rsidP="001C556F">
      <w:r>
        <w:t>A Bright Future – Joshua S. Goldstein &amp; Staffan A. Qvist</w:t>
      </w:r>
    </w:p>
    <w:p w14:paraId="3EA35F54" w14:textId="731EED40" w:rsidR="008F4097" w:rsidRDefault="008F4097" w:rsidP="001C556F">
      <w:r>
        <w:lastRenderedPageBreak/>
        <w:t xml:space="preserve">Campaigning for Clean Air – Meredith Angwin </w:t>
      </w:r>
    </w:p>
    <w:p w14:paraId="0480B075" w14:textId="51C3C88F" w:rsidR="00204B14" w:rsidRDefault="00204B14" w:rsidP="001C556F">
      <w:r>
        <w:t xml:space="preserve">Energy – Vaclav Smil </w:t>
      </w:r>
    </w:p>
    <w:p w14:paraId="1C8CF4DB" w14:textId="77777777" w:rsidR="00D4420F" w:rsidRDefault="00D4420F" w:rsidP="001C556F">
      <w:r>
        <w:t xml:space="preserve">Nuclear Energy: What Everyone Needs to Know – Charles D. Ferguson </w:t>
      </w:r>
    </w:p>
    <w:p w14:paraId="669A3924" w14:textId="0CA71914" w:rsidR="008F4097" w:rsidRDefault="008F4097" w:rsidP="001C556F">
      <w:r>
        <w:t xml:space="preserve">Power to Save the World, the truth about nuclear energy – Gwyneth Cravens </w:t>
      </w:r>
    </w:p>
    <w:p w14:paraId="51484AE7" w14:textId="5A7E3D18" w:rsidR="00412ABF" w:rsidRDefault="00412ABF" w:rsidP="001C556F">
      <w:r>
        <w:t>Radiation: what it is, what you need to know – Robert Peter Gale &amp; Eric Lax</w:t>
      </w:r>
    </w:p>
    <w:p w14:paraId="0179D7C8" w14:textId="07D9DCD2" w:rsidR="00204B14" w:rsidRDefault="00204B14" w:rsidP="001C556F">
      <w:r>
        <w:t xml:space="preserve">Shorting the Grid – Meredith Angwin </w:t>
      </w:r>
    </w:p>
    <w:p w14:paraId="012FF994" w14:textId="46DC4DF2" w:rsidR="00204B14" w:rsidRDefault="00204B14" w:rsidP="001C556F">
      <w:r>
        <w:t>This is Not a Drill: An Extinction Rebellion Handbook</w:t>
      </w:r>
    </w:p>
    <w:p w14:paraId="458F1423" w14:textId="77777777" w:rsidR="008F4097" w:rsidRPr="00864EE2" w:rsidRDefault="008F4097" w:rsidP="001C556F">
      <w:r>
        <w:t xml:space="preserve">Whole Earth Discipline – Stewart Brand </w:t>
      </w:r>
    </w:p>
    <w:sectPr w:rsidR="008F4097" w:rsidRPr="00864EE2" w:rsidSect="0028430A">
      <w:headerReference w:type="even" r:id="rId129"/>
      <w:headerReference w:type="default" r:id="rId130"/>
      <w:footerReference w:type="even" r:id="rId131"/>
      <w:footerReference w:type="default" r:id="rId132"/>
      <w:headerReference w:type="first" r:id="rId133"/>
      <w:footerReference w:type="first" r:id="rId1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B2D19" w14:textId="77777777" w:rsidR="006C3F89" w:rsidRDefault="006C3F89" w:rsidP="00864EE2">
      <w:pPr>
        <w:spacing w:after="0" w:line="240" w:lineRule="auto"/>
      </w:pPr>
      <w:r>
        <w:separator/>
      </w:r>
    </w:p>
  </w:endnote>
  <w:endnote w:type="continuationSeparator" w:id="0">
    <w:p w14:paraId="5A9D2849" w14:textId="77777777" w:rsidR="006C3F89" w:rsidRDefault="006C3F89" w:rsidP="00864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A6E50" w14:textId="77777777" w:rsidR="00C32D00" w:rsidRDefault="00C32D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1D82D" w14:textId="7F46F3A8" w:rsidR="00412ABF" w:rsidRPr="00412ABF" w:rsidRDefault="00412ABF" w:rsidP="00412ABF">
    <w:pPr>
      <w:jc w:val="center"/>
      <w:rPr>
        <w:sz w:val="28"/>
        <w:szCs w:val="28"/>
      </w:rPr>
    </w:pPr>
    <w:r w:rsidRPr="00412ABF">
      <w:rPr>
        <w:sz w:val="28"/>
        <w:szCs w:val="28"/>
      </w:rPr>
      <w:t>Rev</w:t>
    </w:r>
    <w:r>
      <w:rPr>
        <w:sz w:val="28"/>
        <w:szCs w:val="28"/>
      </w:rPr>
      <w:t xml:space="preserve"> </w:t>
    </w:r>
    <w:r w:rsidRPr="00412ABF">
      <w:rPr>
        <w:sz w:val="28"/>
        <w:szCs w:val="28"/>
      </w:rPr>
      <w:t>01 (</w:t>
    </w:r>
    <w:r>
      <w:rPr>
        <w:sz w:val="28"/>
        <w:szCs w:val="28"/>
      </w:rPr>
      <w:t>Jan 2021</w:t>
    </w:r>
    <w:r w:rsidRPr="00412ABF">
      <w:rPr>
        <w:sz w:val="28"/>
        <w:szCs w:val="28"/>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D8373" w14:textId="77777777" w:rsidR="00C32D00" w:rsidRDefault="00C32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AA6C4" w14:textId="77777777" w:rsidR="006C3F89" w:rsidRDefault="006C3F89" w:rsidP="00864EE2">
      <w:pPr>
        <w:spacing w:after="0" w:line="240" w:lineRule="auto"/>
      </w:pPr>
      <w:r>
        <w:separator/>
      </w:r>
    </w:p>
  </w:footnote>
  <w:footnote w:type="continuationSeparator" w:id="0">
    <w:p w14:paraId="0F9E9EAA" w14:textId="77777777" w:rsidR="006C3F89" w:rsidRDefault="006C3F89" w:rsidP="00864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CD5AD" w14:textId="77777777" w:rsidR="00C32D00" w:rsidRDefault="00C32D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6EF6D" w14:textId="77777777" w:rsidR="00352BD2" w:rsidRDefault="00352BD2" w:rsidP="00864EE2">
    <w:pPr>
      <w:pStyle w:val="Header"/>
      <w:jc w:val="center"/>
    </w:pPr>
    <w:r>
      <w:rPr>
        <w:noProof/>
        <w:lang w:eastAsia="en-CA"/>
      </w:rPr>
      <w:drawing>
        <wp:inline distT="0" distB="0" distL="0" distR="0" wp14:anchorId="393B19D1" wp14:editId="2B5A3B72">
          <wp:extent cx="2846717" cy="1152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AYG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58088" cy="115701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DAAA1" w14:textId="77777777" w:rsidR="00C32D00" w:rsidRDefault="00C32D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4583E"/>
    <w:multiLevelType w:val="hybridMultilevel"/>
    <w:tmpl w:val="0A1C59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D84AB2"/>
    <w:multiLevelType w:val="hybridMultilevel"/>
    <w:tmpl w:val="C1E400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10619A"/>
    <w:multiLevelType w:val="hybridMultilevel"/>
    <w:tmpl w:val="34620E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DC7FDE"/>
    <w:multiLevelType w:val="hybridMultilevel"/>
    <w:tmpl w:val="AC9428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3A0BE6"/>
    <w:multiLevelType w:val="hybridMultilevel"/>
    <w:tmpl w:val="5058D1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19070B"/>
    <w:multiLevelType w:val="hybridMultilevel"/>
    <w:tmpl w:val="E2B4C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DB4494F"/>
    <w:multiLevelType w:val="hybridMultilevel"/>
    <w:tmpl w:val="3132C7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746A0B"/>
    <w:multiLevelType w:val="hybridMultilevel"/>
    <w:tmpl w:val="D6B474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856FF9"/>
    <w:multiLevelType w:val="multilevel"/>
    <w:tmpl w:val="0520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1F4BD2"/>
    <w:multiLevelType w:val="hybridMultilevel"/>
    <w:tmpl w:val="4EA8D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D9313F4"/>
    <w:multiLevelType w:val="hybridMultilevel"/>
    <w:tmpl w:val="5600C6A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D0442"/>
    <w:multiLevelType w:val="hybridMultilevel"/>
    <w:tmpl w:val="53D8DC0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3CCC19AA"/>
    <w:multiLevelType w:val="hybridMultilevel"/>
    <w:tmpl w:val="883ABC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DF77ECA"/>
    <w:multiLevelType w:val="hybridMultilevel"/>
    <w:tmpl w:val="27264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7C466AB"/>
    <w:multiLevelType w:val="hybridMultilevel"/>
    <w:tmpl w:val="ECE83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2A26500"/>
    <w:multiLevelType w:val="hybridMultilevel"/>
    <w:tmpl w:val="148A5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4FC7FA9"/>
    <w:multiLevelType w:val="hybridMultilevel"/>
    <w:tmpl w:val="4844F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090954"/>
    <w:multiLevelType w:val="hybridMultilevel"/>
    <w:tmpl w:val="127EA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58648CE"/>
    <w:multiLevelType w:val="hybridMultilevel"/>
    <w:tmpl w:val="B9DCB3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D9015BD"/>
    <w:multiLevelType w:val="hybridMultilevel"/>
    <w:tmpl w:val="4126A7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41010B1"/>
    <w:multiLevelType w:val="hybridMultilevel"/>
    <w:tmpl w:val="FE70C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718512C"/>
    <w:multiLevelType w:val="hybridMultilevel"/>
    <w:tmpl w:val="72CE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E57871"/>
    <w:multiLevelType w:val="hybridMultilevel"/>
    <w:tmpl w:val="C61EE2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FB11BA0"/>
    <w:multiLevelType w:val="hybridMultilevel"/>
    <w:tmpl w:val="2D8230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7A42121"/>
    <w:multiLevelType w:val="hybridMultilevel"/>
    <w:tmpl w:val="6426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86C26"/>
    <w:multiLevelType w:val="hybridMultilevel"/>
    <w:tmpl w:val="84C05A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4"/>
  </w:num>
  <w:num w:numId="4">
    <w:abstractNumId w:val="20"/>
  </w:num>
  <w:num w:numId="5">
    <w:abstractNumId w:val="0"/>
  </w:num>
  <w:num w:numId="6">
    <w:abstractNumId w:val="17"/>
  </w:num>
  <w:num w:numId="7">
    <w:abstractNumId w:val="22"/>
  </w:num>
  <w:num w:numId="8">
    <w:abstractNumId w:val="4"/>
  </w:num>
  <w:num w:numId="9">
    <w:abstractNumId w:val="5"/>
  </w:num>
  <w:num w:numId="10">
    <w:abstractNumId w:val="7"/>
  </w:num>
  <w:num w:numId="11">
    <w:abstractNumId w:val="1"/>
  </w:num>
  <w:num w:numId="12">
    <w:abstractNumId w:val="15"/>
  </w:num>
  <w:num w:numId="13">
    <w:abstractNumId w:val="13"/>
  </w:num>
  <w:num w:numId="14">
    <w:abstractNumId w:val="6"/>
  </w:num>
  <w:num w:numId="15">
    <w:abstractNumId w:val="23"/>
  </w:num>
  <w:num w:numId="16">
    <w:abstractNumId w:val="19"/>
  </w:num>
  <w:num w:numId="17">
    <w:abstractNumId w:val="2"/>
  </w:num>
  <w:num w:numId="18">
    <w:abstractNumId w:val="18"/>
  </w:num>
  <w:num w:numId="19">
    <w:abstractNumId w:val="25"/>
  </w:num>
  <w:num w:numId="20">
    <w:abstractNumId w:val="12"/>
  </w:num>
  <w:num w:numId="21">
    <w:abstractNumId w:val="21"/>
  </w:num>
  <w:num w:numId="22">
    <w:abstractNumId w:val="16"/>
  </w:num>
  <w:num w:numId="23">
    <w:abstractNumId w:val="10"/>
  </w:num>
  <w:num w:numId="24">
    <w:abstractNumId w:val="24"/>
  </w:num>
  <w:num w:numId="25">
    <w:abstractNumId w:val="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EE2"/>
    <w:rsid w:val="00005593"/>
    <w:rsid w:val="000441B8"/>
    <w:rsid w:val="000B529F"/>
    <w:rsid w:val="000C3D27"/>
    <w:rsid w:val="000D5388"/>
    <w:rsid w:val="000E456A"/>
    <w:rsid w:val="00123CC5"/>
    <w:rsid w:val="001C13C1"/>
    <w:rsid w:val="001C556F"/>
    <w:rsid w:val="001D2779"/>
    <w:rsid w:val="001E0EC1"/>
    <w:rsid w:val="001E7150"/>
    <w:rsid w:val="00204B14"/>
    <w:rsid w:val="002572C6"/>
    <w:rsid w:val="0026585B"/>
    <w:rsid w:val="002701AD"/>
    <w:rsid w:val="0028430A"/>
    <w:rsid w:val="00293A4F"/>
    <w:rsid w:val="00326377"/>
    <w:rsid w:val="0034032E"/>
    <w:rsid w:val="00347F0D"/>
    <w:rsid w:val="00352BD2"/>
    <w:rsid w:val="003538D7"/>
    <w:rsid w:val="00383D7D"/>
    <w:rsid w:val="00412ABF"/>
    <w:rsid w:val="004564D1"/>
    <w:rsid w:val="00496545"/>
    <w:rsid w:val="00542FD1"/>
    <w:rsid w:val="0054416D"/>
    <w:rsid w:val="00546520"/>
    <w:rsid w:val="00596660"/>
    <w:rsid w:val="005A0B76"/>
    <w:rsid w:val="005A3415"/>
    <w:rsid w:val="005C6FCE"/>
    <w:rsid w:val="00617E53"/>
    <w:rsid w:val="006722DC"/>
    <w:rsid w:val="006B0A52"/>
    <w:rsid w:val="006C3F89"/>
    <w:rsid w:val="00760FD1"/>
    <w:rsid w:val="007C6E94"/>
    <w:rsid w:val="008037CA"/>
    <w:rsid w:val="00812F09"/>
    <w:rsid w:val="00830C39"/>
    <w:rsid w:val="00864EE2"/>
    <w:rsid w:val="00890909"/>
    <w:rsid w:val="008A333B"/>
    <w:rsid w:val="008B257D"/>
    <w:rsid w:val="008C2B9E"/>
    <w:rsid w:val="008F4097"/>
    <w:rsid w:val="00913A9E"/>
    <w:rsid w:val="00942C40"/>
    <w:rsid w:val="00981F79"/>
    <w:rsid w:val="009D1156"/>
    <w:rsid w:val="00A040D7"/>
    <w:rsid w:val="00A11028"/>
    <w:rsid w:val="00A45C40"/>
    <w:rsid w:val="00A65B71"/>
    <w:rsid w:val="00AB0B94"/>
    <w:rsid w:val="00B16EC1"/>
    <w:rsid w:val="00B16F36"/>
    <w:rsid w:val="00B6188D"/>
    <w:rsid w:val="00B9049E"/>
    <w:rsid w:val="00BB1403"/>
    <w:rsid w:val="00BC6B2C"/>
    <w:rsid w:val="00C32D00"/>
    <w:rsid w:val="00D00607"/>
    <w:rsid w:val="00D077A0"/>
    <w:rsid w:val="00D4420F"/>
    <w:rsid w:val="00D63CC2"/>
    <w:rsid w:val="00D846FB"/>
    <w:rsid w:val="00DB1673"/>
    <w:rsid w:val="00DF24CD"/>
    <w:rsid w:val="00E62A8F"/>
    <w:rsid w:val="00E95753"/>
    <w:rsid w:val="00EB1BE6"/>
    <w:rsid w:val="00EE2549"/>
    <w:rsid w:val="00F2108F"/>
    <w:rsid w:val="00F57C54"/>
    <w:rsid w:val="00FE41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75A0F"/>
  <w15:chartTrackingRefBased/>
  <w15:docId w15:val="{4554B1F4-670B-48A4-9FE8-5B8929E2E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E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EE2"/>
  </w:style>
  <w:style w:type="paragraph" w:styleId="Footer">
    <w:name w:val="footer"/>
    <w:basedOn w:val="Normal"/>
    <w:link w:val="FooterChar"/>
    <w:uiPriority w:val="99"/>
    <w:unhideWhenUsed/>
    <w:rsid w:val="00864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EE2"/>
  </w:style>
  <w:style w:type="character" w:styleId="Hyperlink">
    <w:name w:val="Hyperlink"/>
    <w:basedOn w:val="DefaultParagraphFont"/>
    <w:uiPriority w:val="99"/>
    <w:unhideWhenUsed/>
    <w:rsid w:val="00864EE2"/>
    <w:rPr>
      <w:color w:val="0563C1" w:themeColor="hyperlink"/>
      <w:u w:val="single"/>
    </w:rPr>
  </w:style>
  <w:style w:type="paragraph" w:styleId="ListParagraph">
    <w:name w:val="List Paragraph"/>
    <w:basedOn w:val="Normal"/>
    <w:uiPriority w:val="34"/>
    <w:qFormat/>
    <w:rsid w:val="00864EE2"/>
    <w:pPr>
      <w:ind w:left="720"/>
      <w:contextualSpacing/>
    </w:pPr>
  </w:style>
  <w:style w:type="paragraph" w:styleId="Caption">
    <w:name w:val="caption"/>
    <w:basedOn w:val="Normal"/>
    <w:next w:val="Normal"/>
    <w:uiPriority w:val="35"/>
    <w:unhideWhenUsed/>
    <w:qFormat/>
    <w:rsid w:val="00B6188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D846FB"/>
    <w:rPr>
      <w:color w:val="954F72" w:themeColor="followedHyperlink"/>
      <w:u w:val="single"/>
    </w:rPr>
  </w:style>
  <w:style w:type="character" w:styleId="Strong">
    <w:name w:val="Strong"/>
    <w:basedOn w:val="DefaultParagraphFont"/>
    <w:uiPriority w:val="22"/>
    <w:qFormat/>
    <w:rsid w:val="00BB1403"/>
    <w:rPr>
      <w:b/>
      <w:bCs/>
    </w:rPr>
  </w:style>
  <w:style w:type="paragraph" w:styleId="NormalWeb">
    <w:name w:val="Normal (Web)"/>
    <w:basedOn w:val="Normal"/>
    <w:uiPriority w:val="99"/>
    <w:semiHidden/>
    <w:unhideWhenUsed/>
    <w:rsid w:val="00C32D0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C32D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905209">
      <w:bodyDiv w:val="1"/>
      <w:marLeft w:val="0"/>
      <w:marRight w:val="0"/>
      <w:marTop w:val="0"/>
      <w:marBottom w:val="0"/>
      <w:divBdr>
        <w:top w:val="none" w:sz="0" w:space="0" w:color="auto"/>
        <w:left w:val="none" w:sz="0" w:space="0" w:color="auto"/>
        <w:bottom w:val="none" w:sz="0" w:space="0" w:color="auto"/>
        <w:right w:val="none" w:sz="0" w:space="0" w:color="auto"/>
      </w:divBdr>
    </w:div>
    <w:div w:id="544489856">
      <w:bodyDiv w:val="1"/>
      <w:marLeft w:val="0"/>
      <w:marRight w:val="0"/>
      <w:marTop w:val="0"/>
      <w:marBottom w:val="0"/>
      <w:divBdr>
        <w:top w:val="none" w:sz="0" w:space="0" w:color="auto"/>
        <w:left w:val="none" w:sz="0" w:space="0" w:color="auto"/>
        <w:bottom w:val="none" w:sz="0" w:space="0" w:color="auto"/>
        <w:right w:val="none" w:sz="0" w:space="0" w:color="auto"/>
      </w:divBdr>
      <w:divsChild>
        <w:div w:id="244997881">
          <w:marLeft w:val="0"/>
          <w:marRight w:val="0"/>
          <w:marTop w:val="0"/>
          <w:marBottom w:val="0"/>
          <w:divBdr>
            <w:top w:val="none" w:sz="0" w:space="0" w:color="auto"/>
            <w:left w:val="none" w:sz="0" w:space="0" w:color="auto"/>
            <w:bottom w:val="none" w:sz="0" w:space="0" w:color="auto"/>
            <w:right w:val="none" w:sz="0" w:space="0" w:color="auto"/>
          </w:divBdr>
          <w:divsChild>
            <w:div w:id="1229724547">
              <w:marLeft w:val="0"/>
              <w:marRight w:val="0"/>
              <w:marTop w:val="0"/>
              <w:marBottom w:val="0"/>
              <w:divBdr>
                <w:top w:val="none" w:sz="0" w:space="0" w:color="auto"/>
                <w:left w:val="none" w:sz="0" w:space="0" w:color="auto"/>
                <w:bottom w:val="none" w:sz="0" w:space="0" w:color="auto"/>
                <w:right w:val="none" w:sz="0" w:space="0" w:color="auto"/>
              </w:divBdr>
              <w:divsChild>
                <w:div w:id="19648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67169">
      <w:bodyDiv w:val="1"/>
      <w:marLeft w:val="0"/>
      <w:marRight w:val="0"/>
      <w:marTop w:val="0"/>
      <w:marBottom w:val="0"/>
      <w:divBdr>
        <w:top w:val="none" w:sz="0" w:space="0" w:color="auto"/>
        <w:left w:val="none" w:sz="0" w:space="0" w:color="auto"/>
        <w:bottom w:val="none" w:sz="0" w:space="0" w:color="auto"/>
        <w:right w:val="none" w:sz="0" w:space="0" w:color="auto"/>
      </w:divBdr>
    </w:div>
    <w:div w:id="965619022">
      <w:bodyDiv w:val="1"/>
      <w:marLeft w:val="0"/>
      <w:marRight w:val="0"/>
      <w:marTop w:val="0"/>
      <w:marBottom w:val="0"/>
      <w:divBdr>
        <w:top w:val="none" w:sz="0" w:space="0" w:color="auto"/>
        <w:left w:val="none" w:sz="0" w:space="0" w:color="auto"/>
        <w:bottom w:val="none" w:sz="0" w:space="0" w:color="auto"/>
        <w:right w:val="none" w:sz="0" w:space="0" w:color="auto"/>
      </w:divBdr>
      <w:divsChild>
        <w:div w:id="534931121">
          <w:marLeft w:val="0"/>
          <w:marRight w:val="0"/>
          <w:marTop w:val="0"/>
          <w:marBottom w:val="0"/>
          <w:divBdr>
            <w:top w:val="none" w:sz="0" w:space="0" w:color="auto"/>
            <w:left w:val="none" w:sz="0" w:space="0" w:color="auto"/>
            <w:bottom w:val="none" w:sz="0" w:space="0" w:color="auto"/>
            <w:right w:val="none" w:sz="0" w:space="0" w:color="auto"/>
          </w:divBdr>
          <w:divsChild>
            <w:div w:id="1246766964">
              <w:marLeft w:val="0"/>
              <w:marRight w:val="0"/>
              <w:marTop w:val="0"/>
              <w:marBottom w:val="0"/>
              <w:divBdr>
                <w:top w:val="none" w:sz="0" w:space="0" w:color="auto"/>
                <w:left w:val="none" w:sz="0" w:space="0" w:color="auto"/>
                <w:bottom w:val="none" w:sz="0" w:space="0" w:color="auto"/>
                <w:right w:val="none" w:sz="0" w:space="0" w:color="auto"/>
              </w:divBdr>
              <w:divsChild>
                <w:div w:id="1493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87476">
      <w:bodyDiv w:val="1"/>
      <w:marLeft w:val="0"/>
      <w:marRight w:val="0"/>
      <w:marTop w:val="0"/>
      <w:marBottom w:val="0"/>
      <w:divBdr>
        <w:top w:val="none" w:sz="0" w:space="0" w:color="auto"/>
        <w:left w:val="none" w:sz="0" w:space="0" w:color="auto"/>
        <w:bottom w:val="none" w:sz="0" w:space="0" w:color="auto"/>
        <w:right w:val="none" w:sz="0" w:space="0" w:color="auto"/>
      </w:divBdr>
      <w:divsChild>
        <w:div w:id="51659252">
          <w:marLeft w:val="0"/>
          <w:marRight w:val="0"/>
          <w:marTop w:val="0"/>
          <w:marBottom w:val="0"/>
          <w:divBdr>
            <w:top w:val="none" w:sz="0" w:space="0" w:color="auto"/>
            <w:left w:val="none" w:sz="0" w:space="0" w:color="auto"/>
            <w:bottom w:val="none" w:sz="0" w:space="0" w:color="auto"/>
            <w:right w:val="none" w:sz="0" w:space="0" w:color="auto"/>
          </w:divBdr>
          <w:divsChild>
            <w:div w:id="942223023">
              <w:marLeft w:val="0"/>
              <w:marRight w:val="0"/>
              <w:marTop w:val="0"/>
              <w:marBottom w:val="0"/>
              <w:divBdr>
                <w:top w:val="none" w:sz="0" w:space="0" w:color="auto"/>
                <w:left w:val="none" w:sz="0" w:space="0" w:color="auto"/>
                <w:bottom w:val="none" w:sz="0" w:space="0" w:color="auto"/>
                <w:right w:val="none" w:sz="0" w:space="0" w:color="auto"/>
              </w:divBdr>
              <w:divsChild>
                <w:div w:id="1699967182">
                  <w:marLeft w:val="0"/>
                  <w:marRight w:val="0"/>
                  <w:marTop w:val="0"/>
                  <w:marBottom w:val="0"/>
                  <w:divBdr>
                    <w:top w:val="none" w:sz="0" w:space="0" w:color="auto"/>
                    <w:left w:val="none" w:sz="0" w:space="0" w:color="auto"/>
                    <w:bottom w:val="none" w:sz="0" w:space="0" w:color="auto"/>
                    <w:right w:val="none" w:sz="0" w:space="0" w:color="auto"/>
                  </w:divBdr>
                  <w:divsChild>
                    <w:div w:id="971137370">
                      <w:marLeft w:val="0"/>
                      <w:marRight w:val="0"/>
                      <w:marTop w:val="0"/>
                      <w:marBottom w:val="0"/>
                      <w:divBdr>
                        <w:top w:val="none" w:sz="0" w:space="0" w:color="auto"/>
                        <w:left w:val="none" w:sz="0" w:space="0" w:color="auto"/>
                        <w:bottom w:val="none" w:sz="0" w:space="0" w:color="auto"/>
                        <w:right w:val="none" w:sz="0" w:space="0" w:color="auto"/>
                      </w:divBdr>
                      <w:divsChild>
                        <w:div w:id="18833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056275">
      <w:bodyDiv w:val="1"/>
      <w:marLeft w:val="0"/>
      <w:marRight w:val="0"/>
      <w:marTop w:val="0"/>
      <w:marBottom w:val="0"/>
      <w:divBdr>
        <w:top w:val="none" w:sz="0" w:space="0" w:color="auto"/>
        <w:left w:val="none" w:sz="0" w:space="0" w:color="auto"/>
        <w:bottom w:val="none" w:sz="0" w:space="0" w:color="auto"/>
        <w:right w:val="none" w:sz="0" w:space="0" w:color="auto"/>
      </w:divBdr>
    </w:div>
    <w:div w:id="1310283688">
      <w:bodyDiv w:val="1"/>
      <w:marLeft w:val="0"/>
      <w:marRight w:val="0"/>
      <w:marTop w:val="0"/>
      <w:marBottom w:val="0"/>
      <w:divBdr>
        <w:top w:val="none" w:sz="0" w:space="0" w:color="auto"/>
        <w:left w:val="none" w:sz="0" w:space="0" w:color="auto"/>
        <w:bottom w:val="none" w:sz="0" w:space="0" w:color="auto"/>
        <w:right w:val="none" w:sz="0" w:space="0" w:color="auto"/>
      </w:divBdr>
      <w:divsChild>
        <w:div w:id="1623196607">
          <w:marLeft w:val="0"/>
          <w:marRight w:val="0"/>
          <w:marTop w:val="0"/>
          <w:marBottom w:val="0"/>
          <w:divBdr>
            <w:top w:val="none" w:sz="0" w:space="0" w:color="auto"/>
            <w:left w:val="none" w:sz="0" w:space="0" w:color="auto"/>
            <w:bottom w:val="none" w:sz="0" w:space="0" w:color="auto"/>
            <w:right w:val="none" w:sz="0" w:space="0" w:color="auto"/>
          </w:divBdr>
          <w:divsChild>
            <w:div w:id="683559483">
              <w:marLeft w:val="0"/>
              <w:marRight w:val="0"/>
              <w:marTop w:val="0"/>
              <w:marBottom w:val="0"/>
              <w:divBdr>
                <w:top w:val="none" w:sz="0" w:space="0" w:color="auto"/>
                <w:left w:val="none" w:sz="0" w:space="0" w:color="auto"/>
                <w:bottom w:val="none" w:sz="0" w:space="0" w:color="auto"/>
                <w:right w:val="none" w:sz="0" w:space="0" w:color="auto"/>
              </w:divBdr>
              <w:divsChild>
                <w:div w:id="16260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1489">
      <w:bodyDiv w:val="1"/>
      <w:marLeft w:val="0"/>
      <w:marRight w:val="0"/>
      <w:marTop w:val="0"/>
      <w:marBottom w:val="0"/>
      <w:divBdr>
        <w:top w:val="none" w:sz="0" w:space="0" w:color="auto"/>
        <w:left w:val="none" w:sz="0" w:space="0" w:color="auto"/>
        <w:bottom w:val="none" w:sz="0" w:space="0" w:color="auto"/>
        <w:right w:val="none" w:sz="0" w:space="0" w:color="auto"/>
      </w:divBdr>
      <w:divsChild>
        <w:div w:id="31811546">
          <w:marLeft w:val="0"/>
          <w:marRight w:val="0"/>
          <w:marTop w:val="0"/>
          <w:marBottom w:val="0"/>
          <w:divBdr>
            <w:top w:val="none" w:sz="0" w:space="0" w:color="auto"/>
            <w:left w:val="none" w:sz="0" w:space="0" w:color="auto"/>
            <w:bottom w:val="none" w:sz="0" w:space="0" w:color="auto"/>
            <w:right w:val="none" w:sz="0" w:space="0" w:color="auto"/>
          </w:divBdr>
          <w:divsChild>
            <w:div w:id="701784307">
              <w:marLeft w:val="0"/>
              <w:marRight w:val="0"/>
              <w:marTop w:val="0"/>
              <w:marBottom w:val="0"/>
              <w:divBdr>
                <w:top w:val="none" w:sz="0" w:space="0" w:color="auto"/>
                <w:left w:val="none" w:sz="0" w:space="0" w:color="auto"/>
                <w:bottom w:val="none" w:sz="0" w:space="0" w:color="auto"/>
                <w:right w:val="none" w:sz="0" w:space="0" w:color="auto"/>
              </w:divBdr>
              <w:divsChild>
                <w:div w:id="15922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556008">
      <w:bodyDiv w:val="1"/>
      <w:marLeft w:val="0"/>
      <w:marRight w:val="0"/>
      <w:marTop w:val="0"/>
      <w:marBottom w:val="0"/>
      <w:divBdr>
        <w:top w:val="none" w:sz="0" w:space="0" w:color="auto"/>
        <w:left w:val="none" w:sz="0" w:space="0" w:color="auto"/>
        <w:bottom w:val="none" w:sz="0" w:space="0" w:color="auto"/>
        <w:right w:val="none" w:sz="0" w:space="0" w:color="auto"/>
      </w:divBdr>
    </w:div>
    <w:div w:id="1974866509">
      <w:bodyDiv w:val="1"/>
      <w:marLeft w:val="0"/>
      <w:marRight w:val="0"/>
      <w:marTop w:val="0"/>
      <w:marBottom w:val="0"/>
      <w:divBdr>
        <w:top w:val="none" w:sz="0" w:space="0" w:color="auto"/>
        <w:left w:val="none" w:sz="0" w:space="0" w:color="auto"/>
        <w:bottom w:val="none" w:sz="0" w:space="0" w:color="auto"/>
        <w:right w:val="none" w:sz="0" w:space="0" w:color="auto"/>
      </w:divBdr>
      <w:divsChild>
        <w:div w:id="2120566468">
          <w:marLeft w:val="0"/>
          <w:marRight w:val="0"/>
          <w:marTop w:val="0"/>
          <w:marBottom w:val="0"/>
          <w:divBdr>
            <w:top w:val="none" w:sz="0" w:space="0" w:color="auto"/>
            <w:left w:val="none" w:sz="0" w:space="0" w:color="auto"/>
            <w:bottom w:val="none" w:sz="0" w:space="0" w:color="auto"/>
            <w:right w:val="none" w:sz="0" w:space="0" w:color="auto"/>
          </w:divBdr>
          <w:divsChild>
            <w:div w:id="62260394">
              <w:marLeft w:val="0"/>
              <w:marRight w:val="0"/>
              <w:marTop w:val="0"/>
              <w:marBottom w:val="0"/>
              <w:divBdr>
                <w:top w:val="none" w:sz="0" w:space="0" w:color="auto"/>
                <w:left w:val="none" w:sz="0" w:space="0" w:color="auto"/>
                <w:bottom w:val="none" w:sz="0" w:space="0" w:color="auto"/>
                <w:right w:val="none" w:sz="0" w:space="0" w:color="auto"/>
              </w:divBdr>
              <w:divsChild>
                <w:div w:id="7162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ho.int/health-topics/air-pollution" TargetMode="External"/><Relationship Id="rId117" Type="http://schemas.openxmlformats.org/officeDocument/2006/relationships/hyperlink" Target="https://www.world-nuclear.org/information-library/nuclear-fuel-cycle/nuclear-wastes/radioactive-waste-management.aspx" TargetMode="External"/><Relationship Id="rId21" Type="http://schemas.openxmlformats.org/officeDocument/2006/relationships/hyperlink" Target="https://www.scientificamerican.com/article/coal-trumps-solar-in-india/" TargetMode="External"/><Relationship Id="rId42" Type="http://schemas.openxmlformats.org/officeDocument/2006/relationships/image" Target="media/image3.png"/><Relationship Id="rId47" Type="http://schemas.openxmlformats.org/officeDocument/2006/relationships/hyperlink" Target="https://www.world-nuclear.org/information-library/energy-and-the-environment/renewable-energy-and-electricity.aspx" TargetMode="External"/><Relationship Id="rId63" Type="http://schemas.openxmlformats.org/officeDocument/2006/relationships/hyperlink" Target="https://www.world-nuclear.org/information-library/safety-and-security/radiation-and-health/nuclear-radiation-and-health-effects.aspx" TargetMode="External"/><Relationship Id="rId68" Type="http://schemas.openxmlformats.org/officeDocument/2006/relationships/hyperlink" Target="https://www.world-nuclear.org/nuclear-essentials/what-can-nuclear-technology-do.aspx" TargetMode="External"/><Relationship Id="rId84" Type="http://schemas.openxmlformats.org/officeDocument/2006/relationships/image" Target="media/image11.jpg"/><Relationship Id="rId89" Type="http://schemas.openxmlformats.org/officeDocument/2006/relationships/hyperlink" Target="https://www.world-nuclear.org/information-library/safety-and-security/safety-of-plants/chernobyl-accident.aspx" TargetMode="External"/><Relationship Id="rId112" Type="http://schemas.openxmlformats.org/officeDocument/2006/relationships/hyperlink" Target="https://www.world-nuclear.org/information-library/nuclear-fuel-cycle/nuclear-wastes/radioactive-waste-management.aspx" TargetMode="External"/><Relationship Id="rId133" Type="http://schemas.openxmlformats.org/officeDocument/2006/relationships/header" Target="header3.xml"/><Relationship Id="rId16" Type="http://schemas.openxmlformats.org/officeDocument/2006/relationships/hyperlink" Target="https://www.world-nuclear.org/nuclear-essentials/where-does-our-electricity-come-from.aspx" TargetMode="External"/><Relationship Id="rId107" Type="http://schemas.openxmlformats.org/officeDocument/2006/relationships/hyperlink" Target="https://www.world-nuclear.org/nuclear-essentials/what-is-nuclear-waste-and-what-do-we-do-with-it.aspx" TargetMode="External"/><Relationship Id="rId11" Type="http://schemas.openxmlformats.org/officeDocument/2006/relationships/hyperlink" Target="https://www.world-nuclear.org/nuclear-essentials/where-does-our-electricity-come-from.aspx" TargetMode="External"/><Relationship Id="rId32" Type="http://schemas.openxmlformats.org/officeDocument/2006/relationships/hyperlink" Target="https://www.ucsusa.org/resources/coal-and-air-pollution" TargetMode="External"/><Relationship Id="rId37" Type="http://schemas.openxmlformats.org/officeDocument/2006/relationships/hyperlink" Target="https://www.ucsusa.org/resources/coal-and-air-pollution" TargetMode="External"/><Relationship Id="rId53" Type="http://schemas.openxmlformats.org/officeDocument/2006/relationships/hyperlink" Target="https://www.who.int/ionizing_radiation/about/what_is_ir/en/" TargetMode="External"/><Relationship Id="rId58" Type="http://schemas.openxmlformats.org/officeDocument/2006/relationships/hyperlink" Target="https://www.google.com/url?sa=i&amp;url=https://informationisbeautiful.net/visualizations/radiation-dosage-chart/&amp;psig=AOvVaw2zMZIjIhC_uNIf9w0p_wnL&amp;ust=1584012764079000&amp;source=images&amp;cd=vfe&amp;ved=0CAIQjRxqFwoTCLjJu8OpkugCFQAAAAAdAAAAABAY" TargetMode="External"/><Relationship Id="rId74" Type="http://schemas.openxmlformats.org/officeDocument/2006/relationships/hyperlink" Target="https://www.iea.org/reports/tracking-power-2019/nuclear-power" TargetMode="External"/><Relationship Id="rId79" Type="http://schemas.openxmlformats.org/officeDocument/2006/relationships/image" Target="media/image8.png"/><Relationship Id="rId102" Type="http://schemas.openxmlformats.org/officeDocument/2006/relationships/hyperlink" Target="https://www.world-nuclear.org/information-library/safety-and-security/safety-of-plants/liability-for-nuclear-damage.aspx" TargetMode="External"/><Relationship Id="rId123" Type="http://schemas.openxmlformats.org/officeDocument/2006/relationships/image" Target="media/image17.jpeg"/><Relationship Id="rId128" Type="http://schemas.openxmlformats.org/officeDocument/2006/relationships/hyperlink" Target="https://www.who.int/health-topics/radiation" TargetMode="External"/><Relationship Id="rId5" Type="http://schemas.openxmlformats.org/officeDocument/2006/relationships/styles" Target="styles.xml"/><Relationship Id="rId90" Type="http://schemas.openxmlformats.org/officeDocument/2006/relationships/hyperlink" Target="https://www.world-nuclear.org/information-library/safety-and-security/safety-of-plants/fukushima-daiichi-accident.aspx" TargetMode="External"/><Relationship Id="rId95" Type="http://schemas.openxmlformats.org/officeDocument/2006/relationships/image" Target="media/image13.png"/><Relationship Id="rId14" Type="http://schemas.openxmlformats.org/officeDocument/2006/relationships/hyperlink" Target="https://www.world-nuclear.org/nuclear-essentials/where-does-our-electricity-come-from.aspx" TargetMode="External"/><Relationship Id="rId22" Type="http://schemas.openxmlformats.org/officeDocument/2006/relationships/hyperlink" Target="https://www.iea.org/reports/world-energy-outlook-2018" TargetMode="External"/><Relationship Id="rId27" Type="http://schemas.openxmlformats.org/officeDocument/2006/relationships/hyperlink" Target="https://www.epa.gov/sites/production/files/2016-12/documents/nei2014v1_tsd.pdf" TargetMode="External"/><Relationship Id="rId30" Type="http://schemas.openxmlformats.org/officeDocument/2006/relationships/hyperlink" Target="https://www.ucsusa.org/resources/coal-and-air-pollution" TargetMode="External"/><Relationship Id="rId35" Type="http://schemas.openxmlformats.org/officeDocument/2006/relationships/hyperlink" Target="https://www.ipcc.ch/pdf/assessment-report/ar5/syr/SYR_AR5_FINAL_full.pdf" TargetMode="External"/><Relationship Id="rId43" Type="http://schemas.openxmlformats.org/officeDocument/2006/relationships/hyperlink" Target="https://www.lazard.com/perspective/lcoe2019/" TargetMode="External"/><Relationship Id="rId48" Type="http://schemas.openxmlformats.org/officeDocument/2006/relationships/hyperlink" Target="https://www.world-nuclear.org/information-library/energy-and-the-environment/renewable-energy-and-electricity.aspx" TargetMode="External"/><Relationship Id="rId56" Type="http://schemas.openxmlformats.org/officeDocument/2006/relationships/hyperlink" Target="http://www.icrpaedia.org/Effects_of_Exposure" TargetMode="External"/><Relationship Id="rId64" Type="http://schemas.openxmlformats.org/officeDocument/2006/relationships/hyperlink" Target="https://www.world-nuclear.org/information-library/safety-and-security/radiation-and-health/hiroshima,-nagasaki,-and-subsequent-weapons-testin.aspx" TargetMode="External"/><Relationship Id="rId69" Type="http://schemas.openxmlformats.org/officeDocument/2006/relationships/hyperlink" Target="https://www.world-nuclear.org/information-library/facts-and-figures/world-nuclear-power-reactors-and-uranium-requireme.aspx" TargetMode="External"/><Relationship Id="rId77" Type="http://schemas.openxmlformats.org/officeDocument/2006/relationships/image" Target="media/image7.jpeg"/><Relationship Id="rId100" Type="http://schemas.openxmlformats.org/officeDocument/2006/relationships/hyperlink" Target="https://www.world-nuclear.org/information-library/safety-and-security/safety-of-plants/liability-for-nuclear-damage.aspx" TargetMode="External"/><Relationship Id="rId105" Type="http://schemas.openxmlformats.org/officeDocument/2006/relationships/hyperlink" Target="https://www.world-nuclear.org/nuclear-essentials/how-does-a-nuclear-reactor-work.aspx" TargetMode="External"/><Relationship Id="rId113" Type="http://schemas.openxmlformats.org/officeDocument/2006/relationships/hyperlink" Target="https://www.world-nuclear.org/information-library/nuclear-fuel-cycle/nuclear-wastes/radioactive-waste-management.aspx" TargetMode="External"/><Relationship Id="rId118" Type="http://schemas.openxmlformats.org/officeDocument/2006/relationships/hyperlink" Target="https://www.world-nuclear.org/information-library/nuclear-fuel-cycle/nuclear-wastes/radioactive-waste-management.aspx" TargetMode="External"/><Relationship Id="rId126" Type="http://schemas.openxmlformats.org/officeDocument/2006/relationships/hyperlink" Target="http://energyforhumanity.org/en/" TargetMode="External"/><Relationship Id="rId134"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s://www.lazard.com/perspective/lcoe2019/" TargetMode="External"/><Relationship Id="rId72" Type="http://schemas.openxmlformats.org/officeDocument/2006/relationships/hyperlink" Target="https://www.iea.org/reports/tracking-power-2019/nuclear-power" TargetMode="External"/><Relationship Id="rId80" Type="http://schemas.openxmlformats.org/officeDocument/2006/relationships/image" Target="media/image9.png"/><Relationship Id="rId85" Type="http://schemas.openxmlformats.org/officeDocument/2006/relationships/hyperlink" Target="http://environmentalprogress.org/why-clean-energy-is-in-crisis" TargetMode="External"/><Relationship Id="rId93" Type="http://schemas.openxmlformats.org/officeDocument/2006/relationships/hyperlink" Target="https://www.world-nuclear.org/information-library/safety-and-security/safety-of-plants/fukushima-daiichi-accident.aspx" TargetMode="External"/><Relationship Id="rId98" Type="http://schemas.openxmlformats.org/officeDocument/2006/relationships/hyperlink" Target="https://www.statista.com/statistics/1003242/nuclear-industry-safety-accident-rate-us/" TargetMode="External"/><Relationship Id="rId121" Type="http://schemas.openxmlformats.org/officeDocument/2006/relationships/hyperlink" Target="https://www.world-nuclear.org/information-library/nuclear-fuel-cycle/nuclear-wastes/radioactive-waste-management.aspx" TargetMode="External"/><Relationship Id="rId3" Type="http://schemas.openxmlformats.org/officeDocument/2006/relationships/customXml" Target="../customXml/item3.xml"/><Relationship Id="rId12" Type="http://schemas.openxmlformats.org/officeDocument/2006/relationships/hyperlink" Target="https://www.world-nuclear.org/nuclear-essentials/where-does-our-electricity-come-from.aspx" TargetMode="External"/><Relationship Id="rId17" Type="http://schemas.openxmlformats.org/officeDocument/2006/relationships/image" Target="media/image1.png"/><Relationship Id="rId25" Type="http://schemas.openxmlformats.org/officeDocument/2006/relationships/hyperlink" Target="https://www.worldenergy.org/assets/downloads/World-Energy-Scenarios-2016_Summary-Report.pdf" TargetMode="External"/><Relationship Id="rId33" Type="http://schemas.openxmlformats.org/officeDocument/2006/relationships/hyperlink" Target="https://www.epa.gov/no2-pollution/basic-information-about-no2" TargetMode="External"/><Relationship Id="rId38" Type="http://schemas.openxmlformats.org/officeDocument/2006/relationships/hyperlink" Target="https://www3.epa.gov/region1/airquality/pm-human-health.html" TargetMode="External"/><Relationship Id="rId46" Type="http://schemas.openxmlformats.org/officeDocument/2006/relationships/hyperlink" Target="https://www.world-nuclear.org/information-library/energy-and-the-environment/renewable-energy-and-electricity.aspx" TargetMode="External"/><Relationship Id="rId59" Type="http://schemas.openxmlformats.org/officeDocument/2006/relationships/image" Target="media/image4.png"/><Relationship Id="rId67" Type="http://schemas.openxmlformats.org/officeDocument/2006/relationships/hyperlink" Target="https://www.world-nuclear.org/nuclear-essentials/what-can-nuclear-technology-do.aspx" TargetMode="External"/><Relationship Id="rId103" Type="http://schemas.openxmlformats.org/officeDocument/2006/relationships/hyperlink" Target="https://www.world-nuclear.org/information-library/safety-and-security/safety-of-plants/liability-for-nuclear-damage.aspx" TargetMode="External"/><Relationship Id="rId108" Type="http://schemas.openxmlformats.org/officeDocument/2006/relationships/hyperlink" Target="https://www.world-nuclear.org/information-library/nuclear-fuel-cycle/nuclear-wastes/radioactive-waste-management.aspx" TargetMode="External"/><Relationship Id="rId116" Type="http://schemas.openxmlformats.org/officeDocument/2006/relationships/hyperlink" Target="https://www.world-nuclear.org/information-library/nuclear-fuel-cycle/nuclear-wastes/radioactive-waste-management.aspx" TargetMode="External"/><Relationship Id="rId124" Type="http://schemas.openxmlformats.org/officeDocument/2006/relationships/hyperlink" Target="https://www.world-nuclear.org/nuclear-essentials/how-is-uranium-ore-made-into-nuclear-fuel.aspx" TargetMode="External"/><Relationship Id="rId129" Type="http://schemas.openxmlformats.org/officeDocument/2006/relationships/header" Target="header1.xml"/><Relationship Id="rId20" Type="http://schemas.openxmlformats.org/officeDocument/2006/relationships/hyperlink" Target="https://www.world-nuclear.org/information-library/energy-and-the-environment/renewable-energy-and-electricity.aspx" TargetMode="External"/><Relationship Id="rId41" Type="http://schemas.openxmlformats.org/officeDocument/2006/relationships/hyperlink" Target="https://www.lazard.com/perspective/lcoe2019/" TargetMode="External"/><Relationship Id="rId54" Type="http://schemas.openxmlformats.org/officeDocument/2006/relationships/hyperlink" Target="http://www.icrpaedia.org/Absorbed,_Equivalent,_and_Effective_Dose" TargetMode="External"/><Relationship Id="rId62" Type="http://schemas.openxmlformats.org/officeDocument/2006/relationships/image" Target="media/image5.png"/><Relationship Id="rId70" Type="http://schemas.openxmlformats.org/officeDocument/2006/relationships/hyperlink" Target="https://www.world-nuclear.org/nuclear-essentials/how-does-a-nuclear-reactor-work.aspx" TargetMode="External"/><Relationship Id="rId75" Type="http://schemas.openxmlformats.org/officeDocument/2006/relationships/image" Target="media/image6.jpeg"/><Relationship Id="rId83" Type="http://schemas.openxmlformats.org/officeDocument/2006/relationships/hyperlink" Target="https://www.iea.org/reports/tracking-power-2019/nuclear-power" TargetMode="External"/><Relationship Id="rId88" Type="http://schemas.openxmlformats.org/officeDocument/2006/relationships/hyperlink" Target="https://www.world-nuclear.org/information-library/safety-and-security/safety-of-plants/chernobyl-accident.aspx" TargetMode="External"/><Relationship Id="rId91" Type="http://schemas.openxmlformats.org/officeDocument/2006/relationships/hyperlink" Target="https://www.world-nuclear.org/information-library/safety-and-security/safety-of-plants/fukushima-daiichi-accident.aspx" TargetMode="External"/><Relationship Id="rId96" Type="http://schemas.openxmlformats.org/officeDocument/2006/relationships/hyperlink" Target="https://www.visualcapitalist.com/worlds-safest-source-energy/" TargetMode="External"/><Relationship Id="rId111" Type="http://schemas.openxmlformats.org/officeDocument/2006/relationships/hyperlink" Target="https://www.world-nuclear.org/information-library/nuclear-fuel-cycle/nuclear-wastes/radioactive-waste-management.aspx"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world-nuclear.org/nuclear-essentials/where-does-our-electricity-come-from.aspx" TargetMode="External"/><Relationship Id="rId23" Type="http://schemas.openxmlformats.org/officeDocument/2006/relationships/hyperlink" Target="https://energy.mit.edu/wp-content/uploads/2018/09/The-Future-of-Nuclear-Energy-in-a-Carbon-Constrained-World.pdf" TargetMode="External"/><Relationship Id="rId28" Type="http://schemas.openxmlformats.org/officeDocument/2006/relationships/hyperlink" Target="http://www.who.int/mediacentre/factsheets/fs361/en/" TargetMode="External"/><Relationship Id="rId36" Type="http://schemas.openxmlformats.org/officeDocument/2006/relationships/hyperlink" Target="https://www.epa.gov/ghgemissions/overview-greenhouse-gases" TargetMode="External"/><Relationship Id="rId49" Type="http://schemas.openxmlformats.org/officeDocument/2006/relationships/hyperlink" Target="https://www.world-nuclear.org/information-library/energy-and-the-environment/renewable-energy-and-electricity.aspx" TargetMode="External"/><Relationship Id="rId57" Type="http://schemas.openxmlformats.org/officeDocument/2006/relationships/hyperlink" Target="http://www.icrpaedia.org/Effects_of_Exposure" TargetMode="External"/><Relationship Id="rId106" Type="http://schemas.openxmlformats.org/officeDocument/2006/relationships/image" Target="media/image15.jpeg"/><Relationship Id="rId114" Type="http://schemas.openxmlformats.org/officeDocument/2006/relationships/hyperlink" Target="https://www.world-nuclear.org/information-library/nuclear-fuel-cycle/nuclear-wastes/radioactive-waste-management.aspx" TargetMode="External"/><Relationship Id="rId119" Type="http://schemas.openxmlformats.org/officeDocument/2006/relationships/hyperlink" Target="https://www.world-nuclear.org/information-library/nuclear-fuel-cycle/nuclear-wastes/radioactive-waste-management.aspx" TargetMode="External"/><Relationship Id="rId127" Type="http://schemas.openxmlformats.org/officeDocument/2006/relationships/hyperlink" Target="https://www.iea.org/reports/tracking-power-2019/nuclear-power" TargetMode="External"/><Relationship Id="rId10" Type="http://schemas.openxmlformats.org/officeDocument/2006/relationships/hyperlink" Target="mailto:Canada@naygn.org" TargetMode="External"/><Relationship Id="rId31" Type="http://schemas.openxmlformats.org/officeDocument/2006/relationships/hyperlink" Target="https://www.epa.gov/so2-pollution/sulfur-dioxide-basics" TargetMode="External"/><Relationship Id="rId44" Type="http://schemas.openxmlformats.org/officeDocument/2006/relationships/hyperlink" Target="https://www.world-nuclear.org/information-library/energy-and-the-environment/renewable-energy-and-electricity.aspx" TargetMode="External"/><Relationship Id="rId52" Type="http://schemas.openxmlformats.org/officeDocument/2006/relationships/hyperlink" Target="https://www.world-nuclear.org/nuclear-essentials/is-radiation-safe.aspx" TargetMode="External"/><Relationship Id="rId60" Type="http://schemas.openxmlformats.org/officeDocument/2006/relationships/hyperlink" Target="https://www.world-nuclear.org/nuclear-essentials/is-radiation-safe.aspx" TargetMode="External"/><Relationship Id="rId65" Type="http://schemas.openxmlformats.org/officeDocument/2006/relationships/hyperlink" Target="https://www.world-nuclear.org/information-library/safety-and-security/radiation-and-health/hiroshima,-nagasaki,-and-subsequent-weapons-testin.aspx" TargetMode="External"/><Relationship Id="rId73" Type="http://schemas.openxmlformats.org/officeDocument/2006/relationships/hyperlink" Target="https://www.iea.org/reports/tracking-power-2019/nuclear-power" TargetMode="External"/><Relationship Id="rId78" Type="http://schemas.openxmlformats.org/officeDocument/2006/relationships/hyperlink" Target="https://www.world-nuclear.org/nuclear-essentials/how-does-a-nuclear-reactor-work.aspx" TargetMode="External"/><Relationship Id="rId81" Type="http://schemas.openxmlformats.org/officeDocument/2006/relationships/hyperlink" Target="https://www.world-nuclear.org/information-library/facts-and-figures/reactor-database.aspx" TargetMode="External"/><Relationship Id="rId86" Type="http://schemas.openxmlformats.org/officeDocument/2006/relationships/hyperlink" Target="https://www.world-nuclear.org/information-library/nuclear-fuel-cycle/nuclear-power-reactors/advanced-nuclear-power-reactors.aspx" TargetMode="External"/><Relationship Id="rId94" Type="http://schemas.openxmlformats.org/officeDocument/2006/relationships/hyperlink" Target="https://www.google.com/search?q=how+deadly+is+your+kw&amp;source=lmns&amp;bih=581&amp;biw=689&amp;safe=active&amp;hl=en&amp;ved=2ahUKEwjl_LqUw8LoAhXMYqwKHdrhAJEQ_AUoAHoECAEQAA" TargetMode="External"/><Relationship Id="rId99" Type="http://schemas.openxmlformats.org/officeDocument/2006/relationships/hyperlink" Target="https://www.nei.org/resources/fact-sheets/safety-nuclear-energy-industry-highest-priority" TargetMode="External"/><Relationship Id="rId101" Type="http://schemas.openxmlformats.org/officeDocument/2006/relationships/hyperlink" Target="https://www.world-nuclear.org/information-library/safety-and-security/safety-of-plants/liability-for-nuclear-damage.aspx" TargetMode="External"/><Relationship Id="rId122" Type="http://schemas.openxmlformats.org/officeDocument/2006/relationships/image" Target="media/image16.jpeg"/><Relationship Id="rId130" Type="http://schemas.openxmlformats.org/officeDocument/2006/relationships/header" Target="header2.xml"/><Relationship Id="rId13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world-nuclear.org/nuclear-essentials/where-does-our-electricity-come-from.aspx" TargetMode="External"/><Relationship Id="rId18" Type="http://schemas.openxmlformats.org/officeDocument/2006/relationships/hyperlink" Target="https://www.lazard.com/media/451083/lcoe-6.png" TargetMode="External"/><Relationship Id="rId39" Type="http://schemas.openxmlformats.org/officeDocument/2006/relationships/hyperlink" Target="https://www.ucsusa.org/resources/coal-and-air-pollution" TargetMode="External"/><Relationship Id="rId109" Type="http://schemas.openxmlformats.org/officeDocument/2006/relationships/hyperlink" Target="https://www.world-nuclear.org/information-library/nuclear-fuel-cycle/nuclear-wastes/radioactive-waste-management.aspx" TargetMode="External"/><Relationship Id="rId34" Type="http://schemas.openxmlformats.org/officeDocument/2006/relationships/hyperlink" Target="https://www.ucsusa.org/resources/coal-and-air-pollution" TargetMode="External"/><Relationship Id="rId50" Type="http://schemas.openxmlformats.org/officeDocument/2006/relationships/hyperlink" Target="https://www.world-nuclear.org/information-library/energy-and-the-environment/renewable-energy-and-electricity.aspx" TargetMode="External"/><Relationship Id="rId55" Type="http://schemas.openxmlformats.org/officeDocument/2006/relationships/hyperlink" Target="http://www.icrpaedia.org/Sources_of_Radiation_Exposure" TargetMode="External"/><Relationship Id="rId76" Type="http://schemas.openxmlformats.org/officeDocument/2006/relationships/hyperlink" Target="https://www.world-nuclear.org/nuclear-essentials/how-does-a-nuclear-reactor-work.aspx" TargetMode="External"/><Relationship Id="rId97" Type="http://schemas.openxmlformats.org/officeDocument/2006/relationships/image" Target="media/image14.png"/><Relationship Id="rId104" Type="http://schemas.openxmlformats.org/officeDocument/2006/relationships/hyperlink" Target="https://www.world-nuclear.org/information-library/nuclear-fuel-cycle/nuclear-wastes/radioactive-waste-management.aspx" TargetMode="External"/><Relationship Id="rId120" Type="http://schemas.openxmlformats.org/officeDocument/2006/relationships/hyperlink" Target="https://www.world-nuclear.org/information-library/nuclear-fuel-cycle/nuclear-wastes/radioactive-waste-management.aspx" TargetMode="External"/><Relationship Id="rId125" Type="http://schemas.openxmlformats.org/officeDocument/2006/relationships/hyperlink" Target="https://www.world-nuclear.org/" TargetMode="External"/><Relationship Id="rId7" Type="http://schemas.openxmlformats.org/officeDocument/2006/relationships/webSettings" Target="webSettings.xml"/><Relationship Id="rId71" Type="http://schemas.openxmlformats.org/officeDocument/2006/relationships/hyperlink" Target="https://www.world-nuclear.org/nuclear-essentials/how-does-a-nuclear-reactor-work.aspx" TargetMode="External"/><Relationship Id="rId92"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s://www.epa.gov/air-emissions-inventories/2014-national-emissions-inventory-nei-data" TargetMode="External"/><Relationship Id="rId24" Type="http://schemas.openxmlformats.org/officeDocument/2006/relationships/hyperlink" Target="https://www.eia.gov/outlooks/ieo/" TargetMode="External"/><Relationship Id="rId40" Type="http://schemas.openxmlformats.org/officeDocument/2006/relationships/hyperlink" Target="https://www.ucsusa.org/resources/coal-and-air-pollution" TargetMode="External"/><Relationship Id="rId45" Type="http://schemas.openxmlformats.org/officeDocument/2006/relationships/hyperlink" Target="https://www.world-nuclear.org/information-library/energy-and-the-environment/renewable-energy-and-electricity.aspx" TargetMode="External"/><Relationship Id="rId66" Type="http://schemas.openxmlformats.org/officeDocument/2006/relationships/hyperlink" Target="https://www.world-nuclear.org/nuclear-essentials/what-can-nuclear-technology-do.aspx" TargetMode="External"/><Relationship Id="rId87" Type="http://schemas.openxmlformats.org/officeDocument/2006/relationships/hyperlink" Target="https://www.world-nuclear.org/information-library/nuclear-fuel-cycle/nuclear-power-reactors/small-nuclear-power-reactors.aspx" TargetMode="External"/><Relationship Id="rId110" Type="http://schemas.openxmlformats.org/officeDocument/2006/relationships/hyperlink" Target="https://www.world-nuclear.org/information-library/nuclear-fuel-cycle/nuclear-wastes/radioactive-waste-management.aspx" TargetMode="External"/><Relationship Id="rId115" Type="http://schemas.openxmlformats.org/officeDocument/2006/relationships/hyperlink" Target="https://www.world-nuclear.org/information-library/nuclear-fuel-cycle/nuclear-wastes/radioactive-waste-management.aspx" TargetMode="External"/><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hyperlink" Target="https://www.world-nuclear.org/nuclear-essentials/is-radiation-safe.aspx" TargetMode="External"/><Relationship Id="rId82" Type="http://schemas.openxmlformats.org/officeDocument/2006/relationships/image" Target="media/image10.png"/><Relationship Id="rId1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2A6D26C7D20B488DFEFA93E5C618F3" ma:contentTypeVersion="13" ma:contentTypeDescription="Create a new document." ma:contentTypeScope="" ma:versionID="d70c7081d1d48c848195adf449f3041a">
  <xsd:schema xmlns:xsd="http://www.w3.org/2001/XMLSchema" xmlns:xs="http://www.w3.org/2001/XMLSchema" xmlns:p="http://schemas.microsoft.com/office/2006/metadata/properties" xmlns:ns3="90e5acbb-0395-4622-b7b8-896aac3b22d7" xmlns:ns4="5a24b978-9f17-4beb-af1b-db1e47bab709" targetNamespace="http://schemas.microsoft.com/office/2006/metadata/properties" ma:root="true" ma:fieldsID="ebab3acc6f530d2cd2ef897738c7bce3" ns3:_="" ns4:_="">
    <xsd:import namespace="90e5acbb-0395-4622-b7b8-896aac3b22d7"/>
    <xsd:import namespace="5a24b978-9f17-4beb-af1b-db1e47bab7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5acbb-0395-4622-b7b8-896aac3b2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24b978-9f17-4beb-af1b-db1e47bab7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FE0CE4-13A4-478C-8C23-8EBB19FDF461}">
  <ds:schemaRefs>
    <ds:schemaRef ds:uri="http://schemas.microsoft.com/sharepoint/v3/contenttype/forms"/>
  </ds:schemaRefs>
</ds:datastoreItem>
</file>

<file path=customXml/itemProps2.xml><?xml version="1.0" encoding="utf-8"?>
<ds:datastoreItem xmlns:ds="http://schemas.openxmlformats.org/officeDocument/2006/customXml" ds:itemID="{A1EE4046-57F4-44CD-B43C-A70B5B7C1D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EAED1C-6DB4-4125-B14E-1A24725B7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5acbb-0395-4622-b7b8-896aac3b22d7"/>
    <ds:schemaRef ds:uri="5a24b978-9f17-4beb-af1b-db1e47bab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4494</TotalTime>
  <Pages>29</Pages>
  <Words>7781</Words>
  <Characters>44358</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Ontario Power Generation</Company>
  <LinksUpToDate>false</LinksUpToDate>
  <CharactersWithSpaces>52035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MAIRINGER Matthew -NUCLEAR</dc:creator>
  <cp:keywords/>
  <dc:description/>
  <cp:lastModifiedBy>MAIRINGER Matthew -ENTENG</cp:lastModifiedBy>
  <cp:revision>9</cp:revision>
  <dcterms:created xsi:type="dcterms:W3CDTF">2020-11-30T12:28:00Z</dcterms:created>
  <dcterms:modified xsi:type="dcterms:W3CDTF">2021-01-05T14:22:00Z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8383d6-8835-4200-a4fc-1770f5e9c0ac_Enabled">
    <vt:lpwstr>True</vt:lpwstr>
  </property>
  <property fmtid="{D5CDD505-2E9C-101B-9397-08002B2CF9AE}" pid="3" name="MSIP_Label_fc8383d6-8835-4200-a4fc-1770f5e9c0ac_SiteId">
    <vt:lpwstr>962f21cf-93ea-449f-99bf-402e2b2987b2</vt:lpwstr>
  </property>
  <property fmtid="{D5CDD505-2E9C-101B-9397-08002B2CF9AE}" pid="4" name="MSIP_Label_fc8383d6-8835-4200-a4fc-1770f5e9c0ac_Owner">
    <vt:lpwstr>matthew.mairinger@opg.com</vt:lpwstr>
  </property>
  <property fmtid="{D5CDD505-2E9C-101B-9397-08002B2CF9AE}" pid="5" name="MSIP_Label_fc8383d6-8835-4200-a4fc-1770f5e9c0ac_SetDate">
    <vt:lpwstr>2020-03-10T16:53:28.8345585Z</vt:lpwstr>
  </property>
  <property fmtid="{D5CDD505-2E9C-101B-9397-08002B2CF9AE}" pid="6" name="MSIP_Label_fc8383d6-8835-4200-a4fc-1770f5e9c0ac_Name">
    <vt:lpwstr>General</vt:lpwstr>
  </property>
  <property fmtid="{D5CDD505-2E9C-101B-9397-08002B2CF9AE}" pid="7" name="MSIP_Label_fc8383d6-8835-4200-a4fc-1770f5e9c0ac_Application">
    <vt:lpwstr>Microsoft Azure Information Protection</vt:lpwstr>
  </property>
  <property fmtid="{D5CDD505-2E9C-101B-9397-08002B2CF9AE}" pid="8" name="MSIP_Label_fc8383d6-8835-4200-a4fc-1770f5e9c0ac_ActionId">
    <vt:lpwstr>5a0c2a8a-2ac1-477e-8a61-fe7ce2895efd</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y fmtid="{D5CDD505-2E9C-101B-9397-08002B2CF9AE}" pid="11" name="ContentTypeId">
    <vt:lpwstr>0x010100CE2A6D26C7D20B488DFEFA93E5C618F3</vt:lpwstr>
  </property>
</Properties>
</file>